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media/image2.jpeg" ContentType="image/jpeg"/>
  <Override PartName="/word/media/image3.jpeg" ContentType="image/jpeg"/>
  <Override PartName="/word/media/image1.png" ContentType="image/png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_rels/footer5.xml.rels" ContentType="application/vnd.openxmlformats-package.relationships+xml"/>
  <Override PartName="/word/_rels/footer3.xml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i w:val="false"/>
          <w:lang w:val="es-ES"/>
        </w:rPr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1572895</wp:posOffset>
            </wp:positionH>
            <wp:positionV relativeFrom="line">
              <wp:posOffset>-362585</wp:posOffset>
            </wp:positionV>
            <wp:extent cx="3096260" cy="762635"/>
            <wp:effectExtent b="0" l="0" r="0" t="0"/>
            <wp:wrapSquare wrapText="bothSides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0"/>
        <w:jc w:val="center"/>
      </w:pPr>
      <w:r>
        <w:rPr>
          <w:b/>
          <w:i w:val="false"/>
          <w:lang w:val="es-ES"/>
        </w:rPr>
        <w:t>COSTA ATLÁNTICA</w:t>
      </w:r>
    </w:p>
    <w:p>
      <w:pPr>
        <w:pStyle w:val="style0"/>
        <w:jc w:val="center"/>
      </w:pPr>
      <w:r>
        <w:rPr>
          <w:i w:val="false"/>
          <w:lang w:val="es-ES"/>
        </w:rPr>
        <w:t>Barranquilla 17 de julio de 2013</w:t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0"/>
        <w:jc w:val="center"/>
      </w:pPr>
      <w:r>
        <w:rPr>
          <w:b/>
          <w:i w:val="false"/>
          <w:lang w:val="es-ES"/>
        </w:rPr>
        <w:t xml:space="preserve">PARA ENTIDADES DE ECONOMÍA SOLIDARIA </w:t>
      </w:r>
    </w:p>
    <w:p>
      <w:pPr>
        <w:pStyle w:val="style0"/>
        <w:jc w:val="center"/>
      </w:pPr>
      <w:r>
        <w:rPr>
          <w:b/>
          <w:i w:val="false"/>
          <w:lang w:val="es-ES"/>
        </w:rPr>
        <w:t>QUE PRESTAN SERVICIOS FINANCIEROS</w:t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32"/>
        <w:numPr>
          <w:ilvl w:val="0"/>
          <w:numId w:val="2"/>
        </w:numPr>
        <w:ind w:hanging="284" w:left="2127" w:right="0"/>
      </w:pPr>
      <w:r>
        <w:rPr>
          <w:i w:val="false"/>
          <w:lang w:val="es-ES"/>
        </w:rPr>
        <w:t xml:space="preserve">Cooperativas especializadas de ahorro y crédito </w:t>
      </w:r>
    </w:p>
    <w:p>
      <w:pPr>
        <w:pStyle w:val="style32"/>
        <w:numPr>
          <w:ilvl w:val="0"/>
          <w:numId w:val="2"/>
        </w:numPr>
        <w:ind w:hanging="284" w:left="2127" w:right="0"/>
      </w:pPr>
      <w:r>
        <w:rPr>
          <w:i w:val="false"/>
          <w:lang w:val="es-ES"/>
        </w:rPr>
        <w:t>Cooperativas multiactivas con sección de ahorro y crédito</w:t>
      </w:r>
    </w:p>
    <w:p>
      <w:pPr>
        <w:pStyle w:val="style0"/>
        <w:pBdr>
          <w:bottom w:color="00000A" w:space="0" w:sz="4" w:val="single"/>
        </w:pBdr>
      </w:pPr>
      <w:r>
        <w:rPr>
          <w:b/>
          <w:i w:val="false"/>
          <w:lang w:val="es-ES"/>
        </w:rPr>
      </w:r>
    </w:p>
    <w:p>
      <w:pPr>
        <w:pStyle w:val="style0"/>
        <w:pBdr>
          <w:bottom w:color="00000A" w:space="0" w:sz="4" w:val="single"/>
        </w:pBdr>
      </w:pPr>
      <w:r>
        <w:rPr>
          <w:b/>
          <w:i w:val="false"/>
          <w:lang w:val="es-ES"/>
        </w:rPr>
      </w:r>
    </w:p>
    <w:p>
      <w:pPr>
        <w:pStyle w:val="style0"/>
        <w:pBdr>
          <w:bottom w:color="00000A" w:space="0" w:sz="4" w:val="single"/>
        </w:pBdr>
      </w:pPr>
      <w:r>
        <w:rPr>
          <w:b/>
          <w:i w:val="false"/>
          <w:lang w:val="es-ES"/>
        </w:rPr>
        <w:t>PROGRAMA</w:t>
      </w:r>
    </w:p>
    <w:p>
      <w:pPr>
        <w:pStyle w:val="style0"/>
        <w:jc w:val="center"/>
      </w:pPr>
      <w:r>
        <w:rPr>
          <w:b/>
          <w:i w:val="false"/>
          <w:lang w:val="es-ES"/>
        </w:rPr>
      </w:r>
    </w:p>
    <w:p>
      <w:pPr>
        <w:pStyle w:val="style0"/>
      </w:pPr>
      <w:r>
        <w:rPr>
          <w:b/>
          <w:i w:val="false"/>
          <w:sz w:val="22"/>
          <w:szCs w:val="22"/>
          <w:lang w:val="es-ES"/>
        </w:rPr>
        <w:t>MIERCOLES 17 DE JULIO DE 2013 – JORNADA ACADÉMICA</w:t>
      </w:r>
    </w:p>
    <w:p>
      <w:pPr>
        <w:pStyle w:val="style0"/>
      </w:pPr>
      <w:r>
        <w:rPr>
          <w:b/>
          <w:i w:val="false"/>
          <w:lang w:val="es-ES"/>
        </w:rPr>
      </w:r>
    </w:p>
    <w:p>
      <w:pPr>
        <w:pStyle w:val="style0"/>
      </w:pPr>
      <w:r>
        <w:rPr>
          <w:b/>
          <w:i w:val="false"/>
          <w:lang w:val="es-ES"/>
        </w:rPr>
        <w:t>LOS NUEVOS RETOS PARA LAS ENTIDADES CON ACTIVIDAD FINANCIERA</w:t>
      </w:r>
    </w:p>
    <w:p>
      <w:pPr>
        <w:pStyle w:val="style0"/>
      </w:pPr>
      <w:r>
        <w:rPr>
          <w:b/>
          <w:i w:val="false"/>
          <w:sz w:val="20"/>
          <w:szCs w:val="20"/>
          <w:lang w:val="es-ES"/>
        </w:rPr>
      </w:r>
    </w:p>
    <w:p>
      <w:pPr>
        <w:pStyle w:val="style0"/>
      </w:pPr>
      <w:r>
        <w:rPr>
          <w:b/>
          <w:i w:val="false"/>
          <w:sz w:val="20"/>
          <w:szCs w:val="20"/>
          <w:lang w:val="es-ES"/>
        </w:rPr>
        <w:t xml:space="preserve">LUGAR: CENTRO COMERCIAL GRAN BULEVAR - </w:t>
      </w:r>
      <w:r>
        <w:rPr>
          <w:i w:val="false"/>
          <w:sz w:val="20"/>
          <w:szCs w:val="20"/>
        </w:rPr>
        <w:t>CALLE 106  No. 50 – 67</w:t>
      </w:r>
    </w:p>
    <w:p>
      <w:pPr>
        <w:pStyle w:val="style0"/>
      </w:pPr>
      <w:r>
        <w:rPr>
          <w:i w:val="false"/>
          <w:sz w:val="20"/>
          <w:szCs w:val="20"/>
        </w:rPr>
      </w:r>
    </w:p>
    <w:p>
      <w:pPr>
        <w:pStyle w:val="style0"/>
      </w:pPr>
      <w:r>
        <w:rPr>
          <w:i w:val="false"/>
          <w:sz w:val="20"/>
          <w:szCs w:val="20"/>
          <w:lang w:val="en-US"/>
        </w:rPr>
        <w:t xml:space="preserve">Salón H </w:t>
      </w:r>
    </w:p>
    <w:p>
      <w:pPr>
        <w:pStyle w:val="style0"/>
      </w:pPr>
      <w:r>
        <w:rPr>
          <w:b/>
          <w:i w:val="false"/>
          <w:lang w:val="en-US"/>
        </w:rPr>
      </w:r>
    </w:p>
    <w:p>
      <w:pPr>
        <w:pStyle w:val="style0"/>
        <w:ind w:hanging="2835" w:left="2835" w:right="0"/>
        <w:jc w:val="both"/>
      </w:pPr>
      <w:r>
        <w:rPr>
          <w:i w:val="false"/>
          <w:lang w:val="en-US"/>
        </w:rPr>
        <w:t xml:space="preserve">2:00 p.m. a 2:30 p.m. </w:t>
        <w:tab/>
        <w:tab/>
      </w:r>
      <w:r>
        <w:rPr>
          <w:i w:val="false"/>
        </w:rPr>
        <w:t>Inscripciones</w:t>
      </w:r>
    </w:p>
    <w:p>
      <w:pPr>
        <w:pStyle w:val="style0"/>
        <w:jc w:val="both"/>
      </w:pPr>
      <w:r>
        <w:rPr>
          <w:i w:val="false"/>
        </w:rPr>
      </w:r>
    </w:p>
    <w:p>
      <w:pPr>
        <w:pStyle w:val="style0"/>
        <w:jc w:val="both"/>
      </w:pPr>
      <w:r>
        <w:rPr>
          <w:i w:val="false"/>
        </w:rPr>
        <w:t>2:30 p.m. a 3:00 p.m.</w:t>
        <w:tab/>
        <w:tab/>
      </w:r>
      <w:r>
        <w:rPr>
          <w:i w:val="false"/>
          <w:lang w:val="es-ES"/>
        </w:rPr>
        <w:t>Himnos de Colombia y  Barranquilla</w:t>
      </w:r>
    </w:p>
    <w:p>
      <w:pPr>
        <w:pStyle w:val="style0"/>
        <w:jc w:val="both"/>
      </w:pPr>
      <w:r>
        <w:rPr>
          <w:i w:val="false"/>
          <w:lang w:val="es-ES"/>
        </w:rPr>
      </w:r>
    </w:p>
    <w:p>
      <w:pPr>
        <w:pStyle w:val="style0"/>
        <w:jc w:val="both"/>
      </w:pPr>
      <w:r>
        <w:rPr>
          <w:b/>
          <w:i w:val="false"/>
          <w:lang w:val="es-ES"/>
        </w:rPr>
        <w:t xml:space="preserve">Instalación </w:t>
        <w:tab/>
        <w:tab/>
        <w:tab/>
        <w:tab/>
        <w:t>OLGA LUCÍA LO</w:t>
      </w:r>
      <w:r>
        <w:rPr>
          <w:b/>
          <w:i w:val="false"/>
        </w:rPr>
        <w:t>NDOÑO HERRERA</w:t>
      </w:r>
    </w:p>
    <w:p>
      <w:pPr>
        <w:pStyle w:val="style0"/>
        <w:jc w:val="both"/>
      </w:pPr>
      <w:r>
        <w:rPr>
          <w:i w:val="false"/>
        </w:rPr>
        <w:tab/>
        <w:tab/>
        <w:tab/>
        <w:tab/>
        <w:tab/>
        <w:t>Superintendente</w:t>
      </w:r>
    </w:p>
    <w:p>
      <w:pPr>
        <w:pStyle w:val="style0"/>
        <w:ind w:firstLine="708" w:left="708" w:right="0"/>
        <w:jc w:val="both"/>
      </w:pPr>
      <w:r>
        <w:rPr>
          <w:b/>
          <w:i w:val="false"/>
        </w:rPr>
        <w:t xml:space="preserve">   </w:t>
      </w:r>
      <w:r>
        <w:rPr>
          <w:b/>
          <w:i w:val="false"/>
        </w:rPr>
        <w:tab/>
      </w:r>
      <w:r>
        <w:rPr>
          <w:i w:val="false"/>
        </w:rPr>
        <w:t xml:space="preserve">          </w:t>
      </w:r>
    </w:p>
    <w:p>
      <w:pPr>
        <w:pStyle w:val="style0"/>
        <w:ind w:hanging="2835" w:left="2835" w:right="0"/>
        <w:jc w:val="both"/>
      </w:pPr>
      <w:r>
        <w:rPr>
          <w:i w:val="false"/>
        </w:rPr>
        <w:t xml:space="preserve">3:00 p.m. a 4:00 p.m.    </w:t>
        <w:tab/>
        <w:tab/>
        <w:t>Normas Internacionales de Información Financiera - NIIF</w:t>
      </w:r>
    </w:p>
    <w:p>
      <w:pPr>
        <w:pStyle w:val="style0"/>
        <w:ind w:firstLine="708" w:left="2832" w:right="0"/>
        <w:jc w:val="both"/>
      </w:pPr>
      <w:r>
        <w:rPr>
          <w:b/>
          <w:i w:val="false"/>
        </w:rPr>
        <w:t>EDGAR EDUARDO PINTO HERNÁNDEZ</w:t>
      </w:r>
    </w:p>
    <w:p>
      <w:pPr>
        <w:pStyle w:val="style0"/>
        <w:ind w:firstLine="708" w:left="2832" w:right="0"/>
        <w:jc w:val="both"/>
      </w:pPr>
      <w:r>
        <w:rPr>
          <w:i w:val="false"/>
        </w:rPr>
        <w:t>Superintendente Delegado - Financiera</w:t>
      </w:r>
    </w:p>
    <w:p>
      <w:pPr>
        <w:pStyle w:val="style0"/>
        <w:ind w:hanging="2835" w:left="2835" w:right="0"/>
        <w:jc w:val="both"/>
      </w:pPr>
      <w:r>
        <w:rPr>
          <w:i w:val="false"/>
        </w:rPr>
      </w:r>
    </w:p>
    <w:p>
      <w:pPr>
        <w:pStyle w:val="style0"/>
        <w:ind w:hanging="2835" w:left="2835" w:right="0"/>
        <w:jc w:val="both"/>
      </w:pPr>
      <w:r>
        <w:rPr>
          <w:i w:val="false"/>
          <w:lang w:val="en-US"/>
        </w:rPr>
        <w:t xml:space="preserve">4:00 p.m. a 4:15 p.m.  </w:t>
        <w:tab/>
        <w:tab/>
      </w:r>
      <w:r>
        <w:rPr>
          <w:b/>
          <w:bCs/>
          <w:i w:val="false"/>
          <w:lang w:eastAsia="es-CO" w:val="en-US"/>
        </w:rPr>
        <w:t>Coffee Break</w:t>
      </w:r>
    </w:p>
    <w:p>
      <w:pPr>
        <w:pStyle w:val="style0"/>
        <w:ind w:firstLine="708" w:left="2124" w:right="0"/>
        <w:jc w:val="both"/>
      </w:pPr>
      <w:r>
        <w:rPr>
          <w:i w:val="false"/>
          <w:lang w:val="en-US"/>
        </w:rPr>
      </w:r>
    </w:p>
    <w:p>
      <w:pPr>
        <w:pStyle w:val="style0"/>
        <w:ind w:hanging="2835" w:left="2835" w:right="0"/>
        <w:jc w:val="both"/>
      </w:pPr>
      <w:r>
        <w:rPr>
          <w:i w:val="false"/>
        </w:rPr>
        <w:t xml:space="preserve">4:20 a.m. a 5:10 p.m.  </w:t>
        <w:tab/>
        <w:tab/>
        <w:t>Guía de Buen Gobierno</w:t>
      </w:r>
    </w:p>
    <w:p>
      <w:pPr>
        <w:pStyle w:val="style0"/>
        <w:ind w:hanging="2835" w:left="2977" w:right="0"/>
        <w:jc w:val="both"/>
      </w:pPr>
      <w:r>
        <w:rPr>
          <w:bCs/>
          <w:i w:val="false"/>
          <w:lang w:eastAsia="es-CO"/>
        </w:rPr>
        <w:t xml:space="preserve">                                         </w:t>
      </w:r>
      <w:r>
        <w:rPr>
          <w:bCs/>
          <w:i w:val="false"/>
          <w:lang w:eastAsia="es-CO"/>
        </w:rPr>
        <w:tab/>
        <w:tab/>
      </w:r>
      <w:r>
        <w:rPr>
          <w:b/>
          <w:bCs/>
          <w:i w:val="false"/>
          <w:lang w:eastAsia="es-CO"/>
        </w:rPr>
        <w:t>JOSE ALEJANDRO DUQUE</w:t>
      </w:r>
    </w:p>
    <w:p>
      <w:pPr>
        <w:pStyle w:val="style0"/>
        <w:ind w:hanging="2977" w:left="2977" w:right="0"/>
        <w:jc w:val="both"/>
      </w:pPr>
      <w:r>
        <w:rPr>
          <w:bCs/>
          <w:i w:val="false"/>
          <w:lang w:eastAsia="es-CO"/>
        </w:rPr>
        <w:t xml:space="preserve">                                           </w:t>
      </w:r>
      <w:r>
        <w:rPr>
          <w:bCs/>
          <w:i w:val="false"/>
          <w:lang w:eastAsia="es-CO"/>
        </w:rPr>
        <w:tab/>
        <w:tab/>
        <w:t>Coordinador del Grupo Jurídico Delegatura - Asociativa</w:t>
      </w:r>
    </w:p>
    <w:p>
      <w:pPr>
        <w:pStyle w:val="style0"/>
        <w:ind w:hanging="2835" w:left="2835" w:right="0"/>
        <w:jc w:val="both"/>
      </w:pPr>
      <w:r>
        <w:rPr>
          <w:b/>
          <w:bCs/>
          <w:i w:val="false"/>
          <w:lang w:eastAsia="es-CO"/>
        </w:rPr>
        <w:t xml:space="preserve">                                               </w:t>
      </w:r>
    </w:p>
    <w:p>
      <w:pPr>
        <w:pStyle w:val="style0"/>
        <w:tabs>
          <w:tab w:leader="none" w:pos="7088" w:val="left"/>
        </w:tabs>
        <w:ind w:hanging="3544" w:left="3544" w:right="0"/>
        <w:jc w:val="both"/>
      </w:pPr>
      <w:r>
        <w:rPr>
          <w:i w:val="false"/>
        </w:rPr>
        <w:t>5:10 p.m. a 6:00 p.m.</w:t>
        <w:tab/>
      </w:r>
      <w:r>
        <w:rPr>
          <w:bCs/>
          <w:i w:val="false"/>
          <w:lang w:eastAsia="es-CO"/>
        </w:rPr>
        <w:t>Mejores prácticas para implementar un sistema de                      administración de riesgos de crédito en el sector solidario.</w:t>
      </w:r>
      <w:r>
        <w:rPr>
          <w:rFonts w:ascii="Times New Roman" w:cs="Times New Roman" w:hAnsi="Times New Roman"/>
          <w:b/>
          <w:i w:val="false"/>
          <w:lang w:eastAsia="es-CO"/>
        </w:rPr>
        <w:t xml:space="preserve"> </w:t>
      </w:r>
    </w:p>
    <w:p>
      <w:pPr>
        <w:pStyle w:val="style0"/>
        <w:ind w:hanging="2977" w:left="2977" w:right="0"/>
        <w:jc w:val="both"/>
      </w:pPr>
      <w:r>
        <w:rPr>
          <w:i w:val="false"/>
        </w:rPr>
        <w:t xml:space="preserve">                                          </w:t>
      </w:r>
      <w:r>
        <w:rPr>
          <w:i w:val="false"/>
        </w:rPr>
        <w:tab/>
        <w:tab/>
      </w:r>
      <w:r>
        <w:rPr>
          <w:b/>
          <w:i w:val="false"/>
        </w:rPr>
        <w:t>EDGAR EDUARDO PINTO HERNÁNDEZ</w:t>
        <w:tab/>
      </w:r>
    </w:p>
    <w:p>
      <w:pPr>
        <w:pStyle w:val="style0"/>
        <w:ind w:hanging="0" w:left="3544" w:right="0"/>
        <w:jc w:val="both"/>
      </w:pPr>
      <w:r>
        <w:rPr>
          <w:i w:val="false"/>
        </w:rPr>
        <w:t>Superintendente Delegado - Financiera</w:t>
      </w:r>
    </w:p>
    <w:p>
      <w:pPr>
        <w:pStyle w:val="style0"/>
        <w:jc w:val="both"/>
      </w:pPr>
      <w:r>
        <w:rPr>
          <w:bCs/>
          <w:i w:val="false"/>
          <w:lang w:eastAsia="es-CO"/>
        </w:rPr>
      </w:r>
    </w:p>
    <w:p>
      <w:pPr>
        <w:pStyle w:val="style0"/>
      </w:pPr>
      <w:r>
        <w:rPr>
          <w:b/>
          <w:i w:val="false"/>
        </w:rPr>
      </w:r>
    </w:p>
    <w:p>
      <w:pPr>
        <w:pStyle w:val="style0"/>
      </w:pPr>
      <w:r>
        <w:rPr>
          <w:b/>
          <w:i w:val="false"/>
          <w:lang w:val="es-ES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sectPr>
          <w:headerReference r:id="rId3" w:type="first"/>
          <w:footerReference r:id="rId4" w:type="first"/>
          <w:type w:val="nextPage"/>
          <w:pgSz w:h="15840" w:w="12240"/>
          <w:pgMar w:bottom="851" w:footer="408" w:gutter="0" w:header="459" w:left="1361" w:right="1247" w:top="851"/>
          <w:pgNumType w:fmt="decimal"/>
          <w:formProt w:val="false"/>
          <w:titlePg/>
          <w:textDirection w:val="lrTb"/>
          <w:docGrid w:charSpace="0" w:linePitch="360" w:type="default"/>
        </w:sect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sectPr>
          <w:headerReference r:id="rId5" w:type="even"/>
          <w:headerReference r:id="rId6" w:type="default"/>
          <w:footerReference r:id="rId7" w:type="even"/>
          <w:footerReference r:id="rId8" w:type="default"/>
          <w:type w:val="nextPage"/>
          <w:pgSz w:h="15840" w:w="12240"/>
          <w:pgMar w:bottom="1259" w:footer="851" w:gutter="0" w:header="851" w:left="1361" w:right="1247" w:top="1310"/>
          <w:pgNumType w:fmt="decimal"/>
          <w:formProt w:val="false"/>
          <w:textDirection w:val="lrTb"/>
          <w:docGrid w:charSpace="0" w:linePitch="360" w:type="default"/>
        </w:sect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>
          <w:b/>
          <w:bCs/>
          <w:i w:val="false"/>
          <w:sz w:val="22"/>
          <w:szCs w:val="22"/>
          <w:lang w:eastAsia="es-CO"/>
        </w:rPr>
      </w:r>
    </w:p>
    <w:p>
      <w:pPr>
        <w:pStyle w:val="style0"/>
        <w:ind w:firstLine="708" w:left="2124" w:right="0"/>
      </w:pPr>
      <w:r>
        <w:rPr/>
      </w:r>
    </w:p>
    <w:sectPr>
      <w:headerReference r:id="rId9" w:type="even"/>
      <w:headerReference r:id="rId10" w:type="default"/>
      <w:footerReference r:id="rId11" w:type="even"/>
      <w:footerReference r:id="rId12" w:type="default"/>
      <w:type w:val="nextPage"/>
      <w:pgSz w:h="15840" w:w="12240"/>
      <w:pgMar w:bottom="1259" w:footer="851" w:gutter="0" w:header="851" w:left="1361" w:right="1247" w:top="131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Symbol">
    <w:charset w:val="02"/>
    <w:family w:val="auto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</w:pPr>
    <w:r>
      <w:rPr/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pStyle w:val="style30"/>
    <w:pPr/>
  </w:p>
  <w:p>
    <w:pPr>
      <w:pStyle w:val="style30"/>
      <w:ind w:hanging="0" w:left="0" w:right="360"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"/>
      <w:numPr>
        <w:ilvl w:val="2"/>
        <w:numId w:val="1"/>
      </w:numPr>
      <w:ind w:hanging="0" w:left="0" w:right="360"/>
      <w:jc w:val="center"/>
    </w:pPr>
    <w:r>
      <w:rPr>
        <w:b w:val="false"/>
        <w:spacing w:val="28"/>
        <w:sz w:val="14"/>
        <w:szCs w:val="14"/>
      </w:rPr>
      <w:t>SUPERINTENDENCIA  DE  LA  ECONOMÍA  SOLIDARIA</w:t>
    </w:r>
  </w:p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pStyle w:val="style30"/>
    <w:pPr/>
  </w:p>
  <w:p>
    <w:pPr>
      <w:pStyle w:val="style30"/>
      <w:spacing w:line="40" w:lineRule="atLeast"/>
      <w:jc w:val="center"/>
    </w:pPr>
    <w:r>
      <w:rPr/>
      <w:drawing>
        <wp:inline distB="0" distL="0" distR="0" distT="0">
          <wp:extent cx="4572000" cy="28575"/>
          <wp:effectExtent b="0" l="0" r="0" t="0"/>
          <wp:docPr descr="A description..."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A description...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30"/>
      <w:spacing w:line="40" w:lineRule="atLeast"/>
      <w:jc w:val="center"/>
    </w:pPr>
    <w:r>
      <w:rPr>
        <w:sz w:val="6"/>
        <w:szCs w:val="6"/>
      </w:rPr>
    </w:r>
  </w:p>
  <w:p>
    <w:pPr>
      <w:pStyle w:val="style30"/>
      <w:spacing w:lineRule="auto"/>
      <w:jc w:val="center"/>
    </w:pPr>
    <w:r>
      <w:rPr>
        <w:i w:val="false"/>
        <w:spacing w:val="24"/>
        <w:sz w:val="14"/>
        <w:szCs w:val="14"/>
      </w:rPr>
      <w:t>Por unas entidades solidarias confiables</w:t>
    </w:r>
  </w:p>
  <w:p>
    <w:pPr>
      <w:pStyle w:val="style30"/>
      <w:spacing w:lineRule="auto"/>
      <w:jc w:val="center"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pStyle w:val="style30"/>
    <w:pPr/>
  </w:p>
  <w:p>
    <w:pPr>
      <w:pStyle w:val="style30"/>
      <w:ind w:hanging="0" w:left="0" w:right="360"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"/>
      <w:numPr>
        <w:ilvl w:val="2"/>
        <w:numId w:val="1"/>
      </w:numPr>
      <w:ind w:hanging="0" w:left="0" w:right="360"/>
      <w:jc w:val="center"/>
    </w:pPr>
    <w:r>
      <w:rPr>
        <w:b w:val="false"/>
        <w:spacing w:val="28"/>
        <w:sz w:val="14"/>
        <w:szCs w:val="14"/>
      </w:rPr>
      <w:t>SUPERINTENDENCIA  DE  LA  ECONOMÍA  SOLIDARIA</w:t>
    </w:r>
  </w:p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pStyle w:val="style30"/>
    <w:pPr/>
  </w:p>
  <w:p>
    <w:pPr>
      <w:pStyle w:val="style30"/>
      <w:spacing w:line="40" w:lineRule="atLeast"/>
      <w:jc w:val="center"/>
    </w:pPr>
    <w:r>
      <w:rPr/>
      <w:drawing>
        <wp:inline distB="0" distL="0" distR="0" distT="0">
          <wp:extent cx="4572000" cy="28575"/>
          <wp:effectExtent b="0" l="0" r="0" t="0"/>
          <wp:docPr descr="A description..."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A description...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30"/>
      <w:spacing w:line="40" w:lineRule="atLeast"/>
      <w:jc w:val="center"/>
    </w:pPr>
    <w:r>
      <w:rPr>
        <w:sz w:val="6"/>
        <w:szCs w:val="6"/>
      </w:rPr>
    </w:r>
  </w:p>
  <w:p>
    <w:pPr>
      <w:pStyle w:val="style30"/>
      <w:spacing w:lineRule="auto"/>
      <w:jc w:val="center"/>
    </w:pPr>
    <w:r>
      <w:rPr>
        <w:i w:val="false"/>
        <w:spacing w:val="24"/>
        <w:sz w:val="14"/>
        <w:szCs w:val="14"/>
      </w:rPr>
      <w:t>Por unas entidades solidarias confiables</w:t>
    </w:r>
  </w:p>
  <w:p>
    <w:pPr>
      <w:pStyle w:val="style30"/>
      <w:spacing w:lineRule="auto"/>
      <w:jc w:val="center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pStyle w:val="style29"/>
    <w:pPr/>
  </w:p>
  <w:p>
    <w:pPr>
      <w:pStyle w:val="style29"/>
      <w:ind w:hanging="0" w:left="0" w:right="360"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</w:r>
    <w:pStyle w:val="style29"/>
    <w:ind w:hanging="0" w:left="0" w:right="360"/>
    <w:pPr/>
  </w:p>
  <w:p>
    <w:pPr>
      <w:pStyle w:val="style0"/>
      <w:ind w:hanging="0" w:left="0" w:right="-59"/>
    </w:pPr>
    <w:r>
      <w:rPr>
        <w:bCs/>
        <w:sz w:val="16"/>
        <w:szCs w:val="16"/>
        <w:u w:val="single"/>
        <w:lang w:val="es-ES"/>
      </w:rPr>
      <w:t xml:space="preserve">Jornada Institucional de Supervisión Descentralizada – Barranquilla 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pStyle w:val="style29"/>
    <w:pPr/>
  </w:p>
  <w:p>
    <w:pPr>
      <w:pStyle w:val="style29"/>
      <w:ind w:hanging="0" w:left="0" w:right="360"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</w:r>
    <w:pStyle w:val="style29"/>
    <w:ind w:hanging="0" w:left="0" w:right="360"/>
    <w:pPr/>
  </w:p>
  <w:p>
    <w:pPr>
      <w:pStyle w:val="style0"/>
      <w:ind w:hanging="0" w:left="0" w:right="-59"/>
    </w:pPr>
    <w:r>
      <w:rPr>
        <w:bCs/>
        <w:sz w:val="16"/>
        <w:szCs w:val="16"/>
        <w:u w:val="single"/>
        <w:lang w:val="es-ES"/>
      </w:rPr>
      <w:t xml:space="preserve">Jornada Institucional de Supervisión Descentralizada – Barranquilla 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Arial" w:cs="Arial" w:eastAsia="Times New Roman" w:hAnsi="Arial"/>
      <w:i/>
      <w:color w:val="auto"/>
      <w:sz w:val="24"/>
      <w:szCs w:val="24"/>
      <w:lang w:bidi="ar-SA" w:eastAsia="es-ES" w:val="es-CO"/>
    </w:rPr>
  </w:style>
  <w:style w:styleId="style3" w:type="paragraph">
    <w:name w:val="Encabezado 3"/>
    <w:basedOn w:val="style0"/>
    <w:next w:val="style25"/>
    <w:pPr>
      <w:keepNext/>
      <w:numPr>
        <w:ilvl w:val="2"/>
        <w:numId w:val="1"/>
      </w:numPr>
      <w:outlineLvl w:val="2"/>
    </w:pPr>
    <w:rPr>
      <w:b/>
      <w:bCs/>
      <w:i w:val="false"/>
      <w:iCs/>
      <w:sz w:val="22"/>
    </w:rPr>
  </w:style>
  <w:style w:styleId="style4" w:type="paragraph">
    <w:name w:val="Encabezado 4"/>
    <w:basedOn w:val="style0"/>
    <w:next w:val="style25"/>
    <w:pPr>
      <w:keepNext/>
      <w:numPr>
        <w:ilvl w:val="3"/>
        <w:numId w:val="1"/>
      </w:numPr>
      <w:jc w:val="both"/>
      <w:outlineLvl w:val="3"/>
    </w:pPr>
    <w:rPr>
      <w:rFonts w:ascii="Tahoma" w:cs="Tahoma" w:hAnsi="Tahoma"/>
      <w:b/>
      <w:bCs/>
      <w:i w:val="false"/>
    </w:rPr>
  </w:style>
  <w:style w:styleId="style15" w:type="character">
    <w:name w:val="Default Paragraph Font"/>
    <w:next w:val="style15"/>
    <w:rPr/>
  </w:style>
  <w:style w:styleId="style16" w:type="character">
    <w:name w:val="Título 3 Car"/>
    <w:basedOn w:val="style15"/>
    <w:next w:val="style16"/>
    <w:rPr>
      <w:rFonts w:ascii="Arial" w:cs="Arial" w:eastAsia="Times New Roman" w:hAnsi="Arial"/>
      <w:b/>
      <w:bCs/>
      <w:iCs/>
      <w:szCs w:val="24"/>
      <w:lang w:eastAsia="es-ES"/>
    </w:rPr>
  </w:style>
  <w:style w:styleId="style17" w:type="character">
    <w:name w:val="Título 4 Car"/>
    <w:basedOn w:val="style15"/>
    <w:next w:val="style17"/>
    <w:rPr>
      <w:rFonts w:ascii="Tahoma" w:cs="Tahoma" w:eastAsia="Times New Roman" w:hAnsi="Tahoma"/>
      <w:b/>
      <w:bCs/>
      <w:sz w:val="24"/>
      <w:szCs w:val="24"/>
      <w:lang w:eastAsia="es-ES"/>
    </w:rPr>
  </w:style>
  <w:style w:styleId="style18" w:type="character">
    <w:name w:val="Encabezado Car"/>
    <w:basedOn w:val="style15"/>
    <w:next w:val="style18"/>
    <w:rPr>
      <w:rFonts w:ascii="Arial" w:cs="Times New Roman" w:eastAsia="Times New Roman" w:hAnsi="Arial"/>
      <w:sz w:val="24"/>
      <w:szCs w:val="24"/>
      <w:lang w:eastAsia="es-ES"/>
    </w:rPr>
  </w:style>
  <w:style w:styleId="style19" w:type="character">
    <w:name w:val="Pie de página Car"/>
    <w:basedOn w:val="style15"/>
    <w:next w:val="style19"/>
    <w:rPr>
      <w:rFonts w:ascii="Arial" w:cs="Arial" w:eastAsia="Times New Roman" w:hAnsi="Arial"/>
      <w:i/>
      <w:sz w:val="24"/>
      <w:szCs w:val="24"/>
      <w:lang w:eastAsia="es-ES"/>
    </w:rPr>
  </w:style>
  <w:style w:styleId="style20" w:type="character">
    <w:name w:val="page number"/>
    <w:basedOn w:val="style15"/>
    <w:next w:val="style20"/>
    <w:rPr/>
  </w:style>
  <w:style w:styleId="style21" w:type="character">
    <w:name w:val="Texto de globo Car"/>
    <w:basedOn w:val="style15"/>
    <w:next w:val="style21"/>
    <w:rPr>
      <w:rFonts w:ascii="Tahoma" w:cs="Tahoma" w:eastAsia="Times New Roman" w:hAnsi="Tahoma"/>
      <w:i/>
      <w:sz w:val="16"/>
      <w:szCs w:val="16"/>
      <w:lang w:eastAsia="es-ES"/>
    </w:rPr>
  </w:style>
  <w:style w:styleId="style22" w:type="character">
    <w:name w:val="Muy destacado"/>
    <w:basedOn w:val="style15"/>
    <w:next w:val="style22"/>
    <w:rPr>
      <w:b/>
      <w:bCs/>
    </w:rPr>
  </w:style>
  <w:style w:styleId="style23" w:type="character">
    <w:name w:val="ListLabel 1"/>
    <w:next w:val="style23"/>
    <w:rPr>
      <w:rFonts w:cs="Courier New"/>
    </w:rPr>
  </w:style>
  <w:style w:styleId="style24" w:type="paragraph">
    <w:name w:val="Encabezado"/>
    <w:basedOn w:val="style0"/>
    <w:next w:val="style25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25" w:type="paragraph">
    <w:name w:val="Cuerpo de texto"/>
    <w:basedOn w:val="style0"/>
    <w:next w:val="style25"/>
    <w:pPr>
      <w:spacing w:after="120" w:before="0"/>
    </w:pPr>
    <w:rPr/>
  </w:style>
  <w:style w:styleId="style26" w:type="paragraph">
    <w:name w:val="Lista"/>
    <w:basedOn w:val="style25"/>
    <w:next w:val="style26"/>
    <w:pPr/>
    <w:rPr>
      <w:rFonts w:cs="Lohit Hindi"/>
    </w:rPr>
  </w:style>
  <w:style w:styleId="style27" w:type="paragraph">
    <w:name w:val="Etiqueta"/>
    <w:basedOn w:val="style0"/>
    <w:next w:val="style27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8" w:type="paragraph">
    <w:name w:val="Índice"/>
    <w:basedOn w:val="style0"/>
    <w:next w:val="style28"/>
    <w:pPr>
      <w:suppressLineNumbers/>
    </w:pPr>
    <w:rPr>
      <w:rFonts w:cs="Lohit Hindi"/>
    </w:rPr>
  </w:style>
  <w:style w:styleId="style29" w:type="paragraph">
    <w:name w:val="Encabezamiento"/>
    <w:basedOn w:val="style0"/>
    <w:next w:val="style29"/>
    <w:pPr>
      <w:suppressLineNumbers/>
      <w:tabs>
        <w:tab w:leader="none" w:pos="4252" w:val="center"/>
        <w:tab w:leader="none" w:pos="8504" w:val="right"/>
      </w:tabs>
    </w:pPr>
    <w:rPr>
      <w:rFonts w:cs="Times New Roman"/>
      <w:i w:val="false"/>
    </w:rPr>
  </w:style>
  <w:style w:styleId="style30" w:type="paragraph">
    <w:name w:val="Pie de página"/>
    <w:basedOn w:val="style0"/>
    <w:next w:val="style30"/>
    <w:pPr>
      <w:suppressLineNumbers/>
      <w:tabs>
        <w:tab w:leader="none" w:pos="4419" w:val="center"/>
        <w:tab w:leader="none" w:pos="8838" w:val="right"/>
      </w:tabs>
    </w:pPr>
    <w:rPr/>
  </w:style>
  <w:style w:styleId="style31" w:type="paragraph">
    <w:name w:val="Balloon Text"/>
    <w:basedOn w:val="style0"/>
    <w:next w:val="style31"/>
    <w:pPr/>
    <w:rPr>
      <w:rFonts w:ascii="Tahoma" w:cs="Tahoma" w:hAnsi="Tahoma"/>
      <w:sz w:val="16"/>
      <w:szCs w:val="16"/>
    </w:rPr>
  </w:style>
  <w:style w:styleId="style32" w:type="paragraph">
    <w:name w:val="List Paragraph"/>
    <w:basedOn w:val="style0"/>
    <w:next w:val="style32"/>
    <w:pPr>
      <w:ind w:hanging="0" w:left="720" w:right="0"/>
    </w:pPr>
    <w:rPr/>
  </w:style>
  <w:style w:styleId="style33" w:type="paragraph">
    <w:name w:val="Contenido del marco"/>
    <w:basedOn w:val="style25"/>
    <w:next w:val="style3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5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2013-07-09T14:32:00.00Z</dcterms:created>
  <dc:creator>Natalia Ruiz</dc:creator>
  <cp:lastModifiedBy>Sennia Maria Diaz Salazar</cp:lastModifiedBy>
  <cp:lastPrinted>2013-02-25T21:03:00.00Z</cp:lastPrinted>
  <dcterms:modified xsi:type="dcterms:W3CDTF">2013-07-15T14:20:00.00Z</dcterms:modified>
  <cp:revision>9</cp:revision>
</cp:coreProperties>
</file>