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17C1" w14:textId="29DC6F0A" w:rsidR="00552020" w:rsidRDefault="00552020">
      <w:pPr>
        <w:pStyle w:val="Textoindependiente"/>
        <w:spacing w:before="9"/>
        <w:rPr>
          <w:rFonts w:ascii="Times New Roman"/>
          <w:sz w:val="20"/>
        </w:rPr>
      </w:pPr>
    </w:p>
    <w:p w14:paraId="04002766" w14:textId="6639B10F" w:rsidR="00552020" w:rsidRPr="00AC080D" w:rsidRDefault="0033223D" w:rsidP="005F76B3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3" w:line="261" w:lineRule="auto"/>
        <w:ind w:right="127" w:firstLine="0"/>
        <w:jc w:val="both"/>
        <w:rPr>
          <w:sz w:val="15"/>
        </w:rPr>
      </w:pPr>
      <w:r w:rsidRPr="0037286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420CEAB" wp14:editId="39A54D57">
                <wp:simplePos x="0" y="0"/>
                <wp:positionH relativeFrom="page">
                  <wp:posOffset>852170</wp:posOffset>
                </wp:positionH>
                <wp:positionV relativeFrom="paragraph">
                  <wp:posOffset>58420</wp:posOffset>
                </wp:positionV>
                <wp:extent cx="6350" cy="34798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47980"/>
                        </a:xfrm>
                        <a:custGeom>
                          <a:avLst/>
                          <a:gdLst>
                            <a:gd name="T0" fmla="+- 0 1352 1342"/>
                            <a:gd name="T1" fmla="*/ T0 w 10"/>
                            <a:gd name="T2" fmla="+- 0 368 92"/>
                            <a:gd name="T3" fmla="*/ 368 h 548"/>
                            <a:gd name="T4" fmla="+- 0 1342 1342"/>
                            <a:gd name="T5" fmla="*/ T4 w 10"/>
                            <a:gd name="T6" fmla="+- 0 368 92"/>
                            <a:gd name="T7" fmla="*/ 368 h 548"/>
                            <a:gd name="T8" fmla="+- 0 1342 1342"/>
                            <a:gd name="T9" fmla="*/ T8 w 10"/>
                            <a:gd name="T10" fmla="+- 0 639 92"/>
                            <a:gd name="T11" fmla="*/ 639 h 548"/>
                            <a:gd name="T12" fmla="+- 0 1352 1342"/>
                            <a:gd name="T13" fmla="*/ T12 w 10"/>
                            <a:gd name="T14" fmla="+- 0 639 92"/>
                            <a:gd name="T15" fmla="*/ 639 h 548"/>
                            <a:gd name="T16" fmla="+- 0 1352 1342"/>
                            <a:gd name="T17" fmla="*/ T16 w 10"/>
                            <a:gd name="T18" fmla="+- 0 368 92"/>
                            <a:gd name="T19" fmla="*/ 368 h 548"/>
                            <a:gd name="T20" fmla="+- 0 1352 1342"/>
                            <a:gd name="T21" fmla="*/ T20 w 10"/>
                            <a:gd name="T22" fmla="+- 0 92 92"/>
                            <a:gd name="T23" fmla="*/ 92 h 548"/>
                            <a:gd name="T24" fmla="+- 0 1342 1342"/>
                            <a:gd name="T25" fmla="*/ T24 w 10"/>
                            <a:gd name="T26" fmla="+- 0 92 92"/>
                            <a:gd name="T27" fmla="*/ 92 h 548"/>
                            <a:gd name="T28" fmla="+- 0 1342 1342"/>
                            <a:gd name="T29" fmla="*/ T28 w 10"/>
                            <a:gd name="T30" fmla="+- 0 368 92"/>
                            <a:gd name="T31" fmla="*/ 368 h 548"/>
                            <a:gd name="T32" fmla="+- 0 1352 1342"/>
                            <a:gd name="T33" fmla="*/ T32 w 10"/>
                            <a:gd name="T34" fmla="+- 0 368 92"/>
                            <a:gd name="T35" fmla="*/ 368 h 548"/>
                            <a:gd name="T36" fmla="+- 0 1352 1342"/>
                            <a:gd name="T37" fmla="*/ T36 w 10"/>
                            <a:gd name="T38" fmla="+- 0 92 92"/>
                            <a:gd name="T39" fmla="*/ 92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48">
                              <a:moveTo>
                                <a:pt x="10" y="276"/>
                              </a:moveTo>
                              <a:lnTo>
                                <a:pt x="0" y="276"/>
                              </a:lnTo>
                              <a:lnTo>
                                <a:pt x="0" y="547"/>
                              </a:lnTo>
                              <a:lnTo>
                                <a:pt x="10" y="547"/>
                              </a:lnTo>
                              <a:lnTo>
                                <a:pt x="10" y="27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884C51" id="AutoShape 2" o:spid="_x0000_s1026" style="position:absolute;margin-left:67.1pt;margin-top:4.6pt;width:.5pt;height:27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" path="m10,276l,276,,547r10,l10,276xm10,l,,,276r10,l10,xe" fillcolor="black" stroked="f">
                <v:path arrowok="t" o:connecttype="custom" o:connectlocs="6350,233680;0,233680;0,405765;6350,405765;6350,233680;6350,58420;0,58420;0,233680;6350,233680;6350,58420" o:connectangles="0,0,0,0,0,0,0,0,0,0"/>
                <w10:wrap anchorx="page"/>
              </v:shape>
            </w:pict>
          </mc:Fallback>
        </mc:AlternateContent>
      </w:r>
      <w:r w:rsidR="00AC080D" w:rsidRPr="0037286A">
        <w:t>Garantizar la</w:t>
      </w:r>
      <w:r w:rsidR="00AC080D" w:rsidRPr="0037286A">
        <w:rPr>
          <w:spacing w:val="-8"/>
        </w:rPr>
        <w:t xml:space="preserve"> </w:t>
      </w:r>
      <w:r w:rsidR="00AC080D" w:rsidRPr="0037286A">
        <w:t xml:space="preserve">trazabilidad del crédito con el fin de incorporar en las evaluaciones y mediciones, el comportamiento que ha tenido la obligación durante su historia previo a ser </w:t>
      </w:r>
      <w:r w:rsidR="003F45B1">
        <w:t>reestructurada</w:t>
      </w:r>
      <w:r w:rsidR="00AC080D">
        <w:t>.</w:t>
      </w:r>
    </w:p>
    <w:p w14:paraId="14F43732" w14:textId="77777777" w:rsidR="00552020" w:rsidRDefault="002422D4">
      <w:pPr>
        <w:pStyle w:val="Prrafodelista"/>
        <w:numPr>
          <w:ilvl w:val="0"/>
          <w:numId w:val="2"/>
        </w:numPr>
        <w:tabs>
          <w:tab w:val="left" w:pos="929"/>
        </w:tabs>
        <w:spacing w:before="94" w:line="259" w:lineRule="auto"/>
        <w:ind w:right="123" w:firstLine="0"/>
        <w:jc w:val="both"/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reestructurados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deteriorar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dependiendo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riesgo,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financieras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deudor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 w:rsidR="00533B96">
        <w:t xml:space="preserve"> </w:t>
      </w:r>
      <w:r>
        <w:t>flujos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caja</w:t>
      </w:r>
      <w:r>
        <w:rPr>
          <w:spacing w:val="-59"/>
        </w:rPr>
        <w:t xml:space="preserve"> </w:t>
      </w:r>
      <w:r>
        <w:t>del proyecto al momento de la reestructuración. En ningún caso, la calificación podrá ser mejor a</w:t>
      </w:r>
      <w:r>
        <w:rPr>
          <w:spacing w:val="1"/>
        </w:rPr>
        <w:t xml:space="preserve"> </w:t>
      </w:r>
      <w:r>
        <w:t>aquella</w:t>
      </w:r>
      <w:r>
        <w:rPr>
          <w:spacing w:val="-1"/>
        </w:rPr>
        <w:t xml:space="preserve"> </w:t>
      </w:r>
      <w:r>
        <w:t>que tenía</w:t>
      </w:r>
      <w:r>
        <w:rPr>
          <w:spacing w:val="-1"/>
        </w:rPr>
        <w:t xml:space="preserve"> </w:t>
      </w:r>
      <w:r>
        <w:t>el crédito al</w:t>
      </w:r>
      <w:r>
        <w:rPr>
          <w:spacing w:val="-3"/>
        </w:rPr>
        <w:t xml:space="preserve"> </w:t>
      </w:r>
      <w:r>
        <w:t>momento de</w:t>
      </w:r>
      <w:r>
        <w:rPr>
          <w:spacing w:val="-3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reestructuración</w:t>
      </w:r>
    </w:p>
    <w:p w14:paraId="77F6230C" w14:textId="77777777" w:rsidR="00552020" w:rsidRDefault="00552020">
      <w:pPr>
        <w:pStyle w:val="Textoindependiente"/>
        <w:spacing w:before="1"/>
        <w:rPr>
          <w:sz w:val="26"/>
        </w:rPr>
      </w:pPr>
    </w:p>
    <w:p w14:paraId="38AB71CE" w14:textId="77777777" w:rsidR="00552020" w:rsidRDefault="002422D4">
      <w:pPr>
        <w:pStyle w:val="Prrafodelista"/>
        <w:numPr>
          <w:ilvl w:val="0"/>
          <w:numId w:val="2"/>
        </w:numPr>
        <w:tabs>
          <w:tab w:val="left" w:pos="929"/>
        </w:tabs>
        <w:spacing w:line="259" w:lineRule="auto"/>
        <w:ind w:right="123" w:firstLine="0"/>
        <w:jc w:val="both"/>
      </w:pPr>
      <w:r>
        <w:t>Una vez cumplido el requisito señalado en el literal anterior, se aplica la ley de arrastre,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créditos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asociado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deterioros</w:t>
      </w:r>
      <w:r>
        <w:rPr>
          <w:spacing w:val="-59"/>
        </w:rPr>
        <w:t xml:space="preserve"> </w:t>
      </w:r>
      <w:r>
        <w:t>respectivos.</w:t>
      </w:r>
    </w:p>
    <w:p w14:paraId="2439BBC9" w14:textId="77777777" w:rsidR="00552020" w:rsidRDefault="00552020">
      <w:pPr>
        <w:pStyle w:val="Textoindependiente"/>
      </w:pPr>
    </w:p>
    <w:p w14:paraId="55E5E097" w14:textId="56873A6F" w:rsidR="00552020" w:rsidRDefault="002422D4">
      <w:pPr>
        <w:pStyle w:val="Prrafodelista"/>
        <w:numPr>
          <w:ilvl w:val="0"/>
          <w:numId w:val="2"/>
        </w:numPr>
        <w:tabs>
          <w:tab w:val="left" w:pos="929"/>
        </w:tabs>
        <w:spacing w:line="259" w:lineRule="auto"/>
        <w:ind w:right="120" w:firstLine="0"/>
        <w:jc w:val="both"/>
      </w:pPr>
      <w:r>
        <w:t>El</w:t>
      </w:r>
      <w:r>
        <w:rPr>
          <w:spacing w:val="-4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reestructurados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en forma</w:t>
      </w:r>
      <w:r>
        <w:rPr>
          <w:spacing w:val="-58"/>
        </w:rPr>
        <w:t xml:space="preserve"> </w:t>
      </w:r>
      <w:r>
        <w:t>escalonada, es decir, una vez cumplido el requisito de calificación en el literal anterior se deben</w:t>
      </w:r>
      <w:r>
        <w:rPr>
          <w:spacing w:val="1"/>
        </w:rPr>
        <w:t xml:space="preserve"> </w:t>
      </w:r>
      <w:r>
        <w:t>aplicar</w:t>
      </w:r>
      <w:r>
        <w:rPr>
          <w:spacing w:val="-1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pagos</w:t>
      </w:r>
      <w:r>
        <w:rPr>
          <w:spacing w:val="-10"/>
        </w:rPr>
        <w:t xml:space="preserve"> </w:t>
      </w:r>
      <w:r>
        <w:t>consecutivos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cuota</w:t>
      </w:r>
      <w:r>
        <w:rPr>
          <w:spacing w:val="-10"/>
        </w:rPr>
        <w:t xml:space="preserve"> </w:t>
      </w:r>
      <w:r>
        <w:t>pactada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 w:rsidR="00B97DFA">
        <w:t xml:space="preserve"> </w:t>
      </w:r>
      <w:r>
        <w:t>su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amortización,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adquirir una calificación de menor riesgo (por ejemplo:</w:t>
      </w:r>
      <w:r w:rsidR="00B97DFA">
        <w:t xml:space="preserve"> </w:t>
      </w:r>
      <w:r>
        <w:t>de calificación E a D), y así sucesivamente</w:t>
      </w:r>
      <w:r>
        <w:rPr>
          <w:spacing w:val="-59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calificación</w:t>
      </w:r>
      <w:r>
        <w:rPr>
          <w:spacing w:val="-4"/>
        </w:rPr>
        <w:t xml:space="preserve"> </w:t>
      </w:r>
      <w:r>
        <w:t>A.</w:t>
      </w:r>
    </w:p>
    <w:p w14:paraId="6EE5E123" w14:textId="77777777" w:rsidR="00552020" w:rsidRDefault="00552020">
      <w:pPr>
        <w:pStyle w:val="Textoindependiente"/>
        <w:spacing w:before="10"/>
        <w:rPr>
          <w:sz w:val="21"/>
        </w:rPr>
      </w:pPr>
    </w:p>
    <w:p w14:paraId="03FAE538" w14:textId="77777777" w:rsidR="00552020" w:rsidRDefault="002422D4">
      <w:pPr>
        <w:pStyle w:val="Prrafodelista"/>
        <w:numPr>
          <w:ilvl w:val="0"/>
          <w:numId w:val="2"/>
        </w:numPr>
        <w:tabs>
          <w:tab w:val="left" w:pos="928"/>
          <w:tab w:val="left" w:pos="929"/>
        </w:tabs>
        <w:spacing w:line="259" w:lineRule="auto"/>
        <w:ind w:right="120" w:firstLine="0"/>
        <w:jc w:val="both"/>
      </w:pP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mora,</w:t>
      </w:r>
      <w:r>
        <w:rPr>
          <w:spacing w:val="-4"/>
        </w:rPr>
        <w:t xml:space="preserve"> </w:t>
      </w:r>
      <w:r>
        <w:t>independientemente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que tenga</w:t>
      </w:r>
      <w:r>
        <w:rPr>
          <w:spacing w:val="-59"/>
        </w:rPr>
        <w:t xml:space="preserve"> </w:t>
      </w:r>
      <w:r>
        <w:rPr>
          <w:spacing w:val="-1"/>
        </w:rPr>
        <w:t xml:space="preserve">en ese momento, se deberá llevar </w:t>
      </w:r>
      <w:r>
        <w:t>inmediatamente a la calificación que tenía al efectuarse la</w:t>
      </w:r>
      <w:r>
        <w:rPr>
          <w:spacing w:val="1"/>
        </w:rPr>
        <w:t xml:space="preserve"> </w:t>
      </w:r>
      <w:r>
        <w:t>reestructuración (acumulando la mora del inicio y del proceso de reestructuración incumplido),</w:t>
      </w:r>
      <w:r>
        <w:rPr>
          <w:spacing w:val="1"/>
        </w:rPr>
        <w:t xml:space="preserve"> </w:t>
      </w:r>
      <w:r>
        <w:t>efectuar la ley</w:t>
      </w:r>
      <w:r>
        <w:rPr>
          <w:spacing w:val="-2"/>
        </w:rPr>
        <w:t xml:space="preserve"> </w:t>
      </w:r>
      <w:r>
        <w:t>de arrastre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calcular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respectivos</w:t>
      </w:r>
      <w:r>
        <w:rPr>
          <w:spacing w:val="4"/>
        </w:rPr>
        <w:t xml:space="preserve"> </w:t>
      </w:r>
      <w:r>
        <w:t>deterioros.</w:t>
      </w:r>
    </w:p>
    <w:p w14:paraId="4B383F3A" w14:textId="77777777" w:rsidR="00552020" w:rsidRDefault="00552020">
      <w:pPr>
        <w:pStyle w:val="Textoindependiente"/>
        <w:spacing w:before="7"/>
        <w:rPr>
          <w:sz w:val="21"/>
        </w:rPr>
      </w:pPr>
    </w:p>
    <w:p w14:paraId="47DE8284" w14:textId="77777777" w:rsidR="00552020" w:rsidRDefault="002422D4">
      <w:pPr>
        <w:pStyle w:val="Prrafodelista"/>
        <w:numPr>
          <w:ilvl w:val="0"/>
          <w:numId w:val="2"/>
        </w:numPr>
        <w:tabs>
          <w:tab w:val="left" w:pos="929"/>
        </w:tabs>
        <w:spacing w:before="1" w:line="259" w:lineRule="auto"/>
        <w:ind w:right="122" w:firstLine="0"/>
        <w:jc w:val="both"/>
      </w:pPr>
      <w:r>
        <w:t>Los ingresos de todos los créditos que sean reestructurados más de una vez deberán</w:t>
      </w:r>
      <w:r>
        <w:rPr>
          <w:spacing w:val="1"/>
        </w:rPr>
        <w:t xml:space="preserve"> </w:t>
      </w:r>
      <w:r>
        <w:t>contabilizarse por</w:t>
      </w:r>
      <w:r>
        <w:rPr>
          <w:spacing w:val="2"/>
        </w:rPr>
        <w:t xml:space="preserve"> </w:t>
      </w:r>
      <w:r>
        <w:t>el sistema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caja.</w:t>
      </w:r>
    </w:p>
    <w:p w14:paraId="3E41D1C1" w14:textId="77777777" w:rsidR="00552020" w:rsidRDefault="00552020">
      <w:pPr>
        <w:pStyle w:val="Textoindependiente"/>
        <w:spacing w:before="11"/>
        <w:rPr>
          <w:sz w:val="21"/>
        </w:rPr>
      </w:pPr>
    </w:p>
    <w:p w14:paraId="7E189DBE" w14:textId="77777777" w:rsidR="00552020" w:rsidRDefault="002422D4">
      <w:pPr>
        <w:pStyle w:val="Prrafodelista"/>
        <w:numPr>
          <w:ilvl w:val="0"/>
          <w:numId w:val="2"/>
        </w:numPr>
        <w:tabs>
          <w:tab w:val="left" w:pos="929"/>
        </w:tabs>
        <w:spacing w:line="259" w:lineRule="auto"/>
        <w:ind w:right="125" w:firstLine="0"/>
        <w:jc w:val="both"/>
      </w:pPr>
      <w:r>
        <w:t>Se debe efectuar un seguimiento permanente respecto del cumplimiento del acuerdode</w:t>
      </w:r>
      <w:r>
        <w:rPr>
          <w:spacing w:val="1"/>
        </w:rPr>
        <w:t xml:space="preserve"> </w:t>
      </w:r>
      <w:r>
        <w:t>reestructuración.</w:t>
      </w:r>
    </w:p>
    <w:p w14:paraId="116890EA" w14:textId="77777777" w:rsidR="00552020" w:rsidRDefault="00552020">
      <w:pPr>
        <w:pStyle w:val="Textoindependiente"/>
        <w:spacing w:before="11"/>
        <w:rPr>
          <w:sz w:val="21"/>
        </w:rPr>
      </w:pPr>
    </w:p>
    <w:p w14:paraId="738C2377" w14:textId="77777777" w:rsidR="00552020" w:rsidRDefault="002422D4">
      <w:pPr>
        <w:pStyle w:val="Prrafodelista"/>
        <w:numPr>
          <w:ilvl w:val="0"/>
          <w:numId w:val="2"/>
        </w:numPr>
        <w:tabs>
          <w:tab w:val="left" w:pos="928"/>
          <w:tab w:val="left" w:pos="929"/>
        </w:tabs>
        <w:spacing w:line="259" w:lineRule="auto"/>
        <w:ind w:right="124" w:firstLine="0"/>
        <w:jc w:val="both"/>
      </w:pP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existir</w:t>
      </w:r>
      <w:r>
        <w:rPr>
          <w:spacing w:val="-8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hipotecaria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prendaria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actualización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avalúo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mismas,</w:t>
      </w:r>
      <w:r>
        <w:rPr>
          <w:spacing w:val="-11"/>
        </w:rPr>
        <w:t xml:space="preserve"> </w:t>
      </w:r>
      <w:r>
        <w:t>teniendo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parámetros</w:t>
      </w:r>
      <w:r>
        <w:rPr>
          <w:spacing w:val="-9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presentecapítulo.</w:t>
      </w:r>
    </w:p>
    <w:p w14:paraId="623990DA" w14:textId="77777777" w:rsidR="00552020" w:rsidRDefault="00552020">
      <w:pPr>
        <w:pStyle w:val="Textoindependiente"/>
        <w:spacing w:before="7"/>
      </w:pPr>
    </w:p>
    <w:p w14:paraId="5576E884" w14:textId="77777777" w:rsidR="00552020" w:rsidRDefault="002422D4">
      <w:pPr>
        <w:pStyle w:val="Prrafodelista"/>
        <w:numPr>
          <w:ilvl w:val="0"/>
          <w:numId w:val="2"/>
        </w:numPr>
        <w:tabs>
          <w:tab w:val="left" w:pos="928"/>
          <w:tab w:val="left" w:pos="929"/>
        </w:tabs>
        <w:spacing w:line="259" w:lineRule="auto"/>
        <w:ind w:right="123" w:firstLine="0"/>
        <w:jc w:val="both"/>
        <w:rPr>
          <w:sz w:val="21"/>
        </w:rPr>
      </w:pPr>
      <w:r>
        <w:t>En los casos a los que se refieren las Leyes 550 de 1999, 1116 de 2006 y 1564 de 2012,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partir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fecha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inicie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negociación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acreedores,las organizaciones</w:t>
      </w:r>
      <w:r>
        <w:rPr>
          <w:spacing w:val="-59"/>
        </w:rPr>
        <w:t xml:space="preserve"> </w:t>
      </w:r>
      <w:r>
        <w:t>solidarias titulares de las respectivas acreencias, dejarán de causar intereses sobre los créditos</w:t>
      </w:r>
      <w:r>
        <w:rPr>
          <w:spacing w:val="1"/>
        </w:rPr>
        <w:t xml:space="preserve"> </w:t>
      </w:r>
      <w:r>
        <w:t>vigentes,</w:t>
      </w:r>
      <w:r>
        <w:rPr>
          <w:spacing w:val="-10"/>
        </w:rPr>
        <w:t xml:space="preserve"> </w:t>
      </w:r>
      <w:r>
        <w:t>pero</w:t>
      </w:r>
      <w:r>
        <w:rPr>
          <w:spacing w:val="-12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calificación</w:t>
      </w:r>
      <w:r>
        <w:rPr>
          <w:spacing w:val="-10"/>
        </w:rPr>
        <w:t xml:space="preserve"> </w:t>
      </w:r>
      <w:r>
        <w:t>quetuvieran</w:t>
      </w:r>
      <w:r>
        <w:rPr>
          <w:spacing w:val="2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créditos en la</w:t>
      </w:r>
      <w:r>
        <w:rPr>
          <w:spacing w:val="3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negociaciones.</w:t>
      </w:r>
    </w:p>
    <w:p w14:paraId="4DC2EA51" w14:textId="77777777" w:rsidR="00552020" w:rsidRDefault="00552020">
      <w:pPr>
        <w:pStyle w:val="Textoindependiente"/>
        <w:spacing w:before="2"/>
        <w:rPr>
          <w:sz w:val="23"/>
        </w:rPr>
      </w:pPr>
    </w:p>
    <w:p w14:paraId="49A40183" w14:textId="77777777" w:rsidR="00552020" w:rsidRDefault="002422D4">
      <w:pPr>
        <w:pStyle w:val="Prrafodelista"/>
        <w:numPr>
          <w:ilvl w:val="0"/>
          <w:numId w:val="2"/>
        </w:numPr>
        <w:tabs>
          <w:tab w:val="left" w:pos="840"/>
        </w:tabs>
        <w:ind w:right="124" w:firstLine="0"/>
        <w:jc w:val="both"/>
      </w:pPr>
      <w:r>
        <w:t>En el evento en que la negociación fracase los créditos se calificarán en categoría “E”,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incobrable.</w:t>
      </w:r>
    </w:p>
    <w:p w14:paraId="33DAE17F" w14:textId="77777777" w:rsidR="00552020" w:rsidRDefault="00552020">
      <w:pPr>
        <w:pStyle w:val="Textoindependiente"/>
        <w:rPr>
          <w:sz w:val="24"/>
        </w:rPr>
      </w:pPr>
    </w:p>
    <w:p w14:paraId="6F0995FB" w14:textId="77777777" w:rsidR="00552020" w:rsidRDefault="00552020">
      <w:pPr>
        <w:pStyle w:val="Textoindependiente"/>
        <w:spacing w:before="3"/>
        <w:rPr>
          <w:sz w:val="20"/>
        </w:rPr>
      </w:pPr>
    </w:p>
    <w:p w14:paraId="5DCBBE03" w14:textId="77777777" w:rsidR="00552020" w:rsidRDefault="002422D4">
      <w:pPr>
        <w:spacing w:line="204" w:lineRule="exact"/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IV –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II</w:t>
      </w:r>
    </w:p>
    <w:p w14:paraId="6C454E6E" w14:textId="77777777" w:rsidR="00552020" w:rsidRDefault="002422D4">
      <w:pPr>
        <w:tabs>
          <w:tab w:val="left" w:pos="8595"/>
        </w:tabs>
        <w:spacing w:line="204" w:lineRule="exact"/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Circular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Externa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No.35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2021</w:t>
      </w:r>
      <w:r>
        <w:rPr>
          <w:rFonts w:ascii="Arial" w:hAnsi="Arial"/>
          <w:b/>
          <w:sz w:val="18"/>
        </w:rPr>
        <w:tab/>
        <w:t>PÁGINA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139</w:t>
      </w:r>
    </w:p>
    <w:p w14:paraId="39DECDE5" w14:textId="77777777" w:rsidR="00552020" w:rsidRDefault="00552020">
      <w:pPr>
        <w:spacing w:line="204" w:lineRule="exact"/>
        <w:rPr>
          <w:rFonts w:ascii="Arial" w:hAnsi="Arial"/>
          <w:sz w:val="18"/>
        </w:rPr>
        <w:sectPr w:rsidR="00552020">
          <w:headerReference w:type="default" r:id="rId8"/>
          <w:type w:val="continuous"/>
          <w:pgSz w:w="12240" w:h="15840"/>
          <w:pgMar w:top="2260" w:right="1140" w:bottom="280" w:left="1340" w:header="2121" w:footer="720" w:gutter="0"/>
          <w:pgNumType w:start="1"/>
          <w:cols w:space="720"/>
        </w:sectPr>
      </w:pPr>
    </w:p>
    <w:p w14:paraId="589EBDD3" w14:textId="77777777" w:rsidR="00552020" w:rsidRDefault="002422D4">
      <w:pPr>
        <w:pStyle w:val="Textoindependiente"/>
        <w:spacing w:before="94"/>
        <w:ind w:left="362" w:right="553"/>
        <w:jc w:val="both"/>
      </w:pPr>
      <w:r>
        <w:lastRenderedPageBreak/>
        <w:t>límites,</w:t>
      </w:r>
      <w:r>
        <w:rPr>
          <w:spacing w:val="-8"/>
        </w:rPr>
        <w:t xml:space="preserve"> </w:t>
      </w:r>
      <w:r>
        <w:t>atribuciones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crédito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demás</w:t>
      </w:r>
      <w:r>
        <w:rPr>
          <w:spacing w:val="-10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SARC,</w:t>
      </w:r>
      <w:r>
        <w:rPr>
          <w:spacing w:val="-10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como,</w:t>
      </w:r>
      <w:r>
        <w:rPr>
          <w:spacing w:val="-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vigentes 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 del</w:t>
      </w:r>
      <w:r>
        <w:rPr>
          <w:spacing w:val="-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crédito.</w:t>
      </w:r>
    </w:p>
    <w:p w14:paraId="5CE51EA5" w14:textId="77777777" w:rsidR="00552020" w:rsidRDefault="00552020">
      <w:pPr>
        <w:pStyle w:val="Textoindependiente"/>
        <w:spacing w:before="11"/>
        <w:rPr>
          <w:sz w:val="21"/>
        </w:rPr>
      </w:pPr>
    </w:p>
    <w:p w14:paraId="5CD5755C" w14:textId="77777777" w:rsidR="00552020" w:rsidRDefault="002422D4">
      <w:pPr>
        <w:pStyle w:val="Ttulo1"/>
        <w:numPr>
          <w:ilvl w:val="2"/>
          <w:numId w:val="1"/>
        </w:numPr>
        <w:tabs>
          <w:tab w:val="left" w:pos="1213"/>
          <w:tab w:val="left" w:pos="1214"/>
        </w:tabs>
      </w:pPr>
      <w:r>
        <w:t>Reportes</w:t>
      </w:r>
      <w:r>
        <w:rPr>
          <w:spacing w:val="-1"/>
        </w:rPr>
        <w:t xml:space="preserve"> </w:t>
      </w:r>
      <w:r>
        <w:t>externos</w:t>
      </w:r>
    </w:p>
    <w:p w14:paraId="040426F6" w14:textId="77777777" w:rsidR="00552020" w:rsidRDefault="00552020">
      <w:pPr>
        <w:pStyle w:val="Textoindependiente"/>
        <w:rPr>
          <w:rFonts w:ascii="Arial"/>
          <w:b/>
        </w:rPr>
      </w:pPr>
    </w:p>
    <w:p w14:paraId="2E576B5B" w14:textId="77777777" w:rsidR="00552020" w:rsidRDefault="002422D4">
      <w:pPr>
        <w:pStyle w:val="Textoindependiente"/>
        <w:ind w:left="362" w:right="556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concordancia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t>disposiciones</w:t>
      </w:r>
      <w:r>
        <w:rPr>
          <w:spacing w:val="-14"/>
        </w:rPr>
        <w:t xml:space="preserve"> </w:t>
      </w:r>
      <w:r>
        <w:t>legales</w:t>
      </w:r>
      <w:r>
        <w:rPr>
          <w:spacing w:val="-17"/>
        </w:rPr>
        <w:t xml:space="preserve"> </w:t>
      </w:r>
      <w:r>
        <w:t>vigentes</w:t>
      </w:r>
      <w:r>
        <w:rPr>
          <w:spacing w:val="-16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materia,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organizaciones</w:t>
      </w:r>
      <w:r>
        <w:rPr>
          <w:spacing w:val="-59"/>
        </w:rPr>
        <w:t xml:space="preserve"> </w:t>
      </w:r>
      <w:r>
        <w:rPr>
          <w:spacing w:val="-1"/>
        </w:rPr>
        <w:t>solidarias</w:t>
      </w:r>
      <w:r>
        <w:rPr>
          <w:spacing w:val="-14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suministrar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asociados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éstos</w:t>
      </w:r>
      <w:r>
        <w:rPr>
          <w:spacing w:val="-58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conocer las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estrategia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lleva a</w:t>
      </w:r>
      <w:r>
        <w:rPr>
          <w:spacing w:val="1"/>
        </w:rPr>
        <w:t xml:space="preserve"> </w:t>
      </w:r>
      <w:r>
        <w:t>cabo la organización.</w:t>
      </w:r>
    </w:p>
    <w:p w14:paraId="6ABE608A" w14:textId="77777777" w:rsidR="00552020" w:rsidRDefault="00552020">
      <w:pPr>
        <w:pStyle w:val="Textoindependiente"/>
        <w:spacing w:before="1"/>
      </w:pPr>
    </w:p>
    <w:p w14:paraId="248A9036" w14:textId="77777777" w:rsidR="00552020" w:rsidRDefault="002422D4">
      <w:pPr>
        <w:pStyle w:val="Ttulo1"/>
        <w:numPr>
          <w:ilvl w:val="3"/>
          <w:numId w:val="1"/>
        </w:numPr>
        <w:tabs>
          <w:tab w:val="left" w:pos="1494"/>
          <w:tab w:val="left" w:pos="1495"/>
        </w:tabs>
      </w:pPr>
      <w:r>
        <w:t>Reporte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calificaciones de</w:t>
      </w:r>
      <w:r>
        <w:rPr>
          <w:spacing w:val="-3"/>
        </w:rPr>
        <w:t xml:space="preserve"> </w:t>
      </w:r>
      <w:r>
        <w:t>riesgo</w:t>
      </w:r>
    </w:p>
    <w:p w14:paraId="72CB27AE" w14:textId="77777777" w:rsidR="00552020" w:rsidRDefault="00552020">
      <w:pPr>
        <w:pStyle w:val="Textoindependiente"/>
        <w:spacing w:before="10"/>
        <w:rPr>
          <w:rFonts w:ascii="Arial"/>
          <w:b/>
          <w:sz w:val="23"/>
        </w:rPr>
      </w:pPr>
    </w:p>
    <w:p w14:paraId="76BE23A9" w14:textId="77777777" w:rsidR="00552020" w:rsidRDefault="002422D4" w:rsidP="00BD6028">
      <w:pPr>
        <w:pStyle w:val="Textoindependiente"/>
        <w:pBdr>
          <w:left w:val="single" w:sz="4" w:space="1" w:color="auto"/>
        </w:pBdr>
        <w:ind w:left="362" w:right="555"/>
        <w:jc w:val="both"/>
      </w:pPr>
      <w:r>
        <w:t xml:space="preserve">Las organizaciones solidarias </w:t>
      </w:r>
      <w:r w:rsidR="0037286A">
        <w:t xml:space="preserve">que reporten </w:t>
      </w:r>
      <w:r>
        <w:t>la calificación por riesgo de su cartera de</w:t>
      </w:r>
      <w:r>
        <w:rPr>
          <w:spacing w:val="1"/>
        </w:rPr>
        <w:t xml:space="preserve"> </w:t>
      </w:r>
      <w:r>
        <w:t xml:space="preserve">crédito a las centrales de información, </w:t>
      </w:r>
      <w:r w:rsidR="0037286A">
        <w:t xml:space="preserve">deberán tener </w:t>
      </w:r>
      <w:r>
        <w:t>en cuenta lo previsto en la normatividad</w:t>
      </w:r>
      <w:r>
        <w:rPr>
          <w:spacing w:val="1"/>
        </w:rPr>
        <w:t xml:space="preserve"> </w:t>
      </w:r>
      <w:r>
        <w:t>vigente sobre las disposiciones generales del Hábeas Data y el manejo de la información</w:t>
      </w:r>
      <w:r>
        <w:rPr>
          <w:spacing w:val="1"/>
        </w:rPr>
        <w:t xml:space="preserve"> </w:t>
      </w:r>
      <w:r>
        <w:t>contenida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bases de</w:t>
      </w:r>
      <w:r>
        <w:rPr>
          <w:spacing w:val="-2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personales.</w:t>
      </w:r>
    </w:p>
    <w:p w14:paraId="776B087F" w14:textId="77777777" w:rsidR="00552020" w:rsidRDefault="00552020" w:rsidP="00BD6028">
      <w:pPr>
        <w:pStyle w:val="Textoindependiente"/>
      </w:pPr>
    </w:p>
    <w:p w14:paraId="6031E4F3" w14:textId="21B115DA" w:rsidR="00762ADA" w:rsidRPr="00BD6028" w:rsidRDefault="00762ADA" w:rsidP="00BD6028">
      <w:pPr>
        <w:pStyle w:val="Textoindependiente"/>
        <w:numPr>
          <w:ilvl w:val="3"/>
          <w:numId w:val="1"/>
        </w:numPr>
        <w:pBdr>
          <w:left w:val="single" w:sz="4" w:space="1" w:color="auto"/>
        </w:pBdr>
        <w:ind w:right="554"/>
        <w:rPr>
          <w:rFonts w:ascii="Arial" w:eastAsia="Arial" w:hAnsi="Arial" w:cs="Arial"/>
          <w:b/>
          <w:bCs/>
        </w:rPr>
      </w:pPr>
      <w:r w:rsidRPr="00BD6028">
        <w:rPr>
          <w:rFonts w:ascii="Arial" w:eastAsia="Arial" w:hAnsi="Arial" w:cs="Arial"/>
          <w:b/>
          <w:bCs/>
        </w:rPr>
        <w:t>Reportes a la Superintendencia</w:t>
      </w:r>
    </w:p>
    <w:p w14:paraId="75291F02" w14:textId="77777777" w:rsidR="00762ADA" w:rsidRDefault="00762ADA" w:rsidP="00BD6028">
      <w:pPr>
        <w:pStyle w:val="Textoindependiente"/>
        <w:pBdr>
          <w:left w:val="single" w:sz="4" w:space="1" w:color="auto"/>
        </w:pBdr>
        <w:ind w:left="362" w:right="554"/>
        <w:jc w:val="both"/>
        <w:rPr>
          <w:spacing w:val="-1"/>
        </w:rPr>
      </w:pPr>
    </w:p>
    <w:p w14:paraId="0FD9FC94" w14:textId="40570E57" w:rsidR="00552020" w:rsidRDefault="002422D4" w:rsidP="00BD6028">
      <w:pPr>
        <w:pStyle w:val="Textoindependiente"/>
        <w:pBdr>
          <w:left w:val="single" w:sz="4" w:space="1" w:color="auto"/>
        </w:pBdr>
        <w:ind w:left="362" w:right="554"/>
        <w:jc w:val="both"/>
      </w:pPr>
      <w:r>
        <w:rPr>
          <w:spacing w:val="-1"/>
        </w:rPr>
        <w:t>Los</w:t>
      </w:r>
      <w:r>
        <w:rPr>
          <w:spacing w:val="-13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evaluaciones</w:t>
      </w:r>
      <w:r>
        <w:rPr>
          <w:spacing w:val="-12"/>
        </w:rPr>
        <w:t xml:space="preserve"> </w:t>
      </w:r>
      <w:r>
        <w:t>totales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actualizaciones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riesgo</w:t>
      </w:r>
      <w:r>
        <w:rPr>
          <w:spacing w:val="-58"/>
        </w:rPr>
        <w:t xml:space="preserve"> </w:t>
      </w:r>
      <w:r>
        <w:t>efectuadas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organizaciones</w:t>
      </w:r>
      <w:r>
        <w:rPr>
          <w:spacing w:val="-6"/>
        </w:rPr>
        <w:t xml:space="preserve"> </w:t>
      </w:r>
      <w:r>
        <w:t>vigiladas,</w:t>
      </w:r>
      <w:r>
        <w:rPr>
          <w:spacing w:val="-5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reflejarse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reportada</w:t>
      </w:r>
      <w:r>
        <w:rPr>
          <w:spacing w:val="-59"/>
        </w:rPr>
        <w:t xml:space="preserve"> </w:t>
      </w:r>
      <w:r>
        <w:t>periódicamente a la Superintendencia, en los formatos dispuestos para el efecto, sin</w:t>
      </w:r>
      <w:r>
        <w:rPr>
          <w:spacing w:val="1"/>
        </w:rPr>
        <w:t xml:space="preserve"> </w:t>
      </w:r>
      <w:r>
        <w:t>perjuicio que este Ente de Supervisión pueda solicitar informes adicionales cuando los</w:t>
      </w:r>
      <w:r>
        <w:rPr>
          <w:spacing w:val="1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necesarios.</w:t>
      </w:r>
    </w:p>
    <w:p w14:paraId="0F7ADCA3" w14:textId="77777777" w:rsidR="00BD6028" w:rsidRDefault="00BD6028" w:rsidP="00BD6028">
      <w:pPr>
        <w:pStyle w:val="Textoindependiente"/>
        <w:pBdr>
          <w:left w:val="single" w:sz="4" w:space="1" w:color="auto"/>
        </w:pBdr>
        <w:ind w:left="362" w:right="554"/>
        <w:jc w:val="both"/>
      </w:pPr>
    </w:p>
    <w:p w14:paraId="776F20FE" w14:textId="351B4DD2" w:rsidR="00BD6028" w:rsidRDefault="00BD6028" w:rsidP="00BD6028">
      <w:pPr>
        <w:pStyle w:val="Textoindependiente"/>
        <w:pBdr>
          <w:left w:val="single" w:sz="4" w:space="1" w:color="auto"/>
        </w:pBdr>
        <w:ind w:left="362" w:right="554"/>
        <w:jc w:val="both"/>
      </w:pPr>
      <w:r>
        <w:t xml:space="preserve">Así mismo, </w:t>
      </w:r>
      <w:r>
        <w:t xml:space="preserve">deberán reportar a esta Superintendencia información sobre créditos y deudores </w:t>
      </w:r>
      <w:r>
        <w:t xml:space="preserve">modificados, </w:t>
      </w:r>
      <w:r>
        <w:t>reestructurados, novados y castigados, de acuerdo con las instrucciones y formatos que se definan para tal efecto</w:t>
      </w:r>
      <w:r>
        <w:t>.</w:t>
      </w:r>
    </w:p>
    <w:p w14:paraId="38BB8020" w14:textId="77777777" w:rsidR="00552020" w:rsidRDefault="00552020">
      <w:pPr>
        <w:pStyle w:val="Textoindependiente"/>
        <w:spacing w:before="4"/>
        <w:rPr>
          <w:sz w:val="25"/>
        </w:rPr>
      </w:pPr>
    </w:p>
    <w:p w14:paraId="0C2F149C" w14:textId="77777777" w:rsidR="00552020" w:rsidRDefault="002422D4">
      <w:pPr>
        <w:pStyle w:val="Ttulo1"/>
        <w:ind w:left="362" w:firstLine="0"/>
      </w:pPr>
      <w:r>
        <w:t>5.9.</w:t>
      </w:r>
      <w:r>
        <w:rPr>
          <w:spacing w:val="73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</w:p>
    <w:p w14:paraId="05365501" w14:textId="77777777" w:rsidR="00552020" w:rsidRDefault="00552020">
      <w:pPr>
        <w:pStyle w:val="Textoindependiente"/>
        <w:spacing w:before="1"/>
        <w:rPr>
          <w:rFonts w:ascii="Arial"/>
          <w:b/>
        </w:rPr>
      </w:pPr>
    </w:p>
    <w:p w14:paraId="1067C0E9" w14:textId="77777777" w:rsidR="00552020" w:rsidRDefault="002422D4">
      <w:pPr>
        <w:pStyle w:val="Textoindependiente"/>
        <w:ind w:left="362" w:right="558"/>
        <w:jc w:val="both"/>
      </w:pP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solidarias</w:t>
      </w:r>
      <w:r>
        <w:rPr>
          <w:spacing w:val="1"/>
        </w:rPr>
        <w:t xml:space="preserve"> </w:t>
      </w:r>
      <w:r>
        <w:t>vigiladas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efectuar una revisión y evaluación del SARC e informar oportunamente los resultados de</w:t>
      </w:r>
      <w:r>
        <w:rPr>
          <w:spacing w:val="1"/>
        </w:rPr>
        <w:t xml:space="preserve"> </w:t>
      </w:r>
      <w:r>
        <w:t>dichas evaluaciones a</w:t>
      </w:r>
      <w:r>
        <w:rPr>
          <w:spacing w:val="1"/>
        </w:rPr>
        <w:t xml:space="preserve"> </w:t>
      </w:r>
      <w:r>
        <w:t>los órganos</w:t>
      </w:r>
      <w:r>
        <w:rPr>
          <w:spacing w:val="-2"/>
        </w:rPr>
        <w:t xml:space="preserve"> </w:t>
      </w:r>
      <w:r>
        <w:t>competentes.</w:t>
      </w:r>
    </w:p>
    <w:p w14:paraId="7760714D" w14:textId="77777777" w:rsidR="00552020" w:rsidRDefault="00552020">
      <w:pPr>
        <w:pStyle w:val="Textoindependiente"/>
        <w:spacing w:before="10"/>
        <w:rPr>
          <w:sz w:val="21"/>
        </w:rPr>
      </w:pPr>
    </w:p>
    <w:p w14:paraId="49E77BD3" w14:textId="77777777" w:rsidR="00552020" w:rsidRDefault="002422D4">
      <w:pPr>
        <w:pStyle w:val="Textoindependiente"/>
        <w:ind w:left="362"/>
        <w:jc w:val="both"/>
      </w:pPr>
      <w:r>
        <w:t>Respecto del</w:t>
      </w:r>
      <w:r>
        <w:rPr>
          <w:spacing w:val="-1"/>
        </w:rPr>
        <w:t xml:space="preserve"> </w:t>
      </w:r>
      <w:r>
        <w:t>SARC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órganos de</w:t>
      </w:r>
      <w:r>
        <w:rPr>
          <w:spacing w:val="-3"/>
        </w:rPr>
        <w:t xml:space="preserve"> </w:t>
      </w:r>
      <w:r>
        <w:t>control serán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 menos los</w:t>
      </w:r>
      <w:r>
        <w:rPr>
          <w:spacing w:val="-3"/>
        </w:rPr>
        <w:t xml:space="preserve"> </w:t>
      </w:r>
      <w:r>
        <w:t>siguientes:</w:t>
      </w:r>
    </w:p>
    <w:p w14:paraId="50863A5F" w14:textId="77777777" w:rsidR="00552020" w:rsidRDefault="00552020">
      <w:pPr>
        <w:pStyle w:val="Textoindependiente"/>
        <w:spacing w:before="3"/>
      </w:pPr>
    </w:p>
    <w:p w14:paraId="487A3DDB" w14:textId="77777777" w:rsidR="00552020" w:rsidRDefault="002422D4">
      <w:pPr>
        <w:pStyle w:val="Prrafodelista"/>
        <w:numPr>
          <w:ilvl w:val="1"/>
          <w:numId w:val="2"/>
        </w:numPr>
        <w:tabs>
          <w:tab w:val="left" w:pos="929"/>
        </w:tabs>
        <w:ind w:right="557"/>
      </w:pPr>
      <w:r>
        <w:t>El empleado o dependencia de control interno o de auditoría interna encargado de</w:t>
      </w:r>
      <w:r>
        <w:rPr>
          <w:spacing w:val="1"/>
        </w:rPr>
        <w:t xml:space="preserve"> </w:t>
      </w:r>
      <w:r>
        <w:t>evaluar y realizar seguimiento continuo, de forma independiente, a la gestión de la</w:t>
      </w:r>
      <w:r>
        <w:rPr>
          <w:spacing w:val="1"/>
        </w:rPr>
        <w:t xml:space="preserve"> </w:t>
      </w:r>
      <w:r>
        <w:t>organización y al mejoramiento de sus procesos, en caso de contar con ella o que</w:t>
      </w:r>
      <w:r>
        <w:rPr>
          <w:spacing w:val="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obligatoria disponer</w:t>
      </w:r>
      <w:r>
        <w:rPr>
          <w:spacing w:val="-1"/>
        </w:rPr>
        <w:t xml:space="preserve"> </w:t>
      </w:r>
      <w:r>
        <w:t>de una.</w:t>
      </w:r>
    </w:p>
    <w:p w14:paraId="14A3D141" w14:textId="77777777" w:rsidR="00552020" w:rsidRDefault="00552020">
      <w:pPr>
        <w:pStyle w:val="Textoindependiente"/>
        <w:spacing w:before="9"/>
        <w:rPr>
          <w:sz w:val="21"/>
        </w:rPr>
      </w:pPr>
    </w:p>
    <w:p w14:paraId="6B9F6428" w14:textId="77777777" w:rsidR="00552020" w:rsidRDefault="002422D4">
      <w:pPr>
        <w:pStyle w:val="Prrafodelista"/>
        <w:numPr>
          <w:ilvl w:val="1"/>
          <w:numId w:val="2"/>
        </w:numPr>
        <w:tabs>
          <w:tab w:val="left" w:pos="928"/>
          <w:tab w:val="left" w:pos="929"/>
        </w:tabs>
        <w:jc w:val="left"/>
      </w:pPr>
      <w:r>
        <w:t>El</w:t>
      </w:r>
      <w:r>
        <w:rPr>
          <w:spacing w:val="-1"/>
        </w:rPr>
        <w:t xml:space="preserve"> </w:t>
      </w:r>
      <w:r>
        <w:t>revisor</w:t>
      </w:r>
      <w:r>
        <w:rPr>
          <w:spacing w:val="-1"/>
        </w:rPr>
        <w:t xml:space="preserve"> </w:t>
      </w:r>
      <w:r>
        <w:t>fiscal</w:t>
      </w:r>
    </w:p>
    <w:p w14:paraId="5CD23F8D" w14:textId="77777777" w:rsidR="00552020" w:rsidRDefault="00552020">
      <w:pPr>
        <w:pStyle w:val="Textoindependiente"/>
        <w:spacing w:before="8"/>
        <w:rPr>
          <w:sz w:val="21"/>
        </w:rPr>
      </w:pPr>
    </w:p>
    <w:p w14:paraId="08DCE928" w14:textId="77777777" w:rsidR="00552020" w:rsidRDefault="002422D4">
      <w:pPr>
        <w:pStyle w:val="Textoindependiente"/>
        <w:ind w:left="362" w:right="559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SARC,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auditorías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cumplimiento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totalidad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disposiciones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norma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todas</w:t>
      </w:r>
    </w:p>
    <w:p w14:paraId="1DE94A59" w14:textId="77777777" w:rsidR="00552020" w:rsidRDefault="00552020">
      <w:pPr>
        <w:pStyle w:val="Textoindependiente"/>
        <w:rPr>
          <w:sz w:val="20"/>
        </w:rPr>
      </w:pPr>
    </w:p>
    <w:p w14:paraId="3F486FEC" w14:textId="77777777" w:rsidR="00552020" w:rsidRDefault="002422D4">
      <w:pPr>
        <w:spacing w:before="205"/>
        <w:ind w:right="55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153</w:t>
      </w:r>
    </w:p>
    <w:p w14:paraId="6785C9C9" w14:textId="77777777" w:rsidR="003B2D92" w:rsidRDefault="003B2D92">
      <w:pPr>
        <w:spacing w:before="205"/>
        <w:ind w:right="557"/>
        <w:jc w:val="right"/>
        <w:rPr>
          <w:rFonts w:ascii="Times New Roman"/>
          <w:sz w:val="24"/>
        </w:rPr>
      </w:pPr>
    </w:p>
    <w:p w14:paraId="09CD9141" w14:textId="77777777" w:rsidR="00262643" w:rsidRDefault="00262643">
      <w:pPr>
        <w:spacing w:before="205"/>
        <w:ind w:right="557"/>
        <w:jc w:val="right"/>
        <w:rPr>
          <w:rFonts w:ascii="Times New Roman"/>
          <w:sz w:val="24"/>
        </w:rPr>
      </w:pPr>
    </w:p>
    <w:p w14:paraId="36BD0490" w14:textId="353F98D6" w:rsidR="004F3159" w:rsidRPr="000D605B" w:rsidRDefault="0018465D" w:rsidP="004F3159">
      <w:pPr>
        <w:pStyle w:val="Prrafodelista"/>
        <w:numPr>
          <w:ilvl w:val="2"/>
          <w:numId w:val="3"/>
        </w:numPr>
        <w:tabs>
          <w:tab w:val="left" w:pos="1274"/>
        </w:tabs>
        <w:spacing w:before="10"/>
        <w:jc w:val="left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759FD" wp14:editId="6569887B">
                <wp:simplePos x="0" y="0"/>
                <wp:positionH relativeFrom="column">
                  <wp:posOffset>-127000</wp:posOffset>
                </wp:positionH>
                <wp:positionV relativeFrom="paragraph">
                  <wp:posOffset>168275</wp:posOffset>
                </wp:positionV>
                <wp:extent cx="0" cy="18573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C9DB5" id="Conector recto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pt,13.25pt" to="-10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" strokecolor="black [3213]"/>
            </w:pict>
          </mc:Fallback>
        </mc:AlternateContent>
      </w:r>
      <w:r w:rsidR="004F315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2F64F" wp14:editId="63D72826">
                <wp:simplePos x="0" y="0"/>
                <wp:positionH relativeFrom="column">
                  <wp:posOffset>3816350</wp:posOffset>
                </wp:positionH>
                <wp:positionV relativeFrom="paragraph">
                  <wp:posOffset>901066</wp:posOffset>
                </wp:positionV>
                <wp:extent cx="466725" cy="85725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B2DAF" id="Rectángulo redondeado 8" o:spid="_x0000_s1026" style="position:absolute;margin-left:300.5pt;margin-top:70.95pt;width:36.75pt;height:6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" fillcolor="white [3212]" strokecolor="white [3212]" strokeweight="2pt"/>
            </w:pict>
          </mc:Fallback>
        </mc:AlternateContent>
      </w:r>
      <w:r w:rsidR="004F3159">
        <w:t>Cartera</w:t>
      </w:r>
      <w:r w:rsidR="004F3159" w:rsidRPr="000D605B">
        <w:rPr>
          <w:spacing w:val="-2"/>
        </w:rPr>
        <w:t xml:space="preserve"> </w:t>
      </w:r>
      <w:r w:rsidR="004F3159">
        <w:t>Consumo</w:t>
      </w:r>
      <w:r w:rsidR="004F3159" w:rsidRPr="000D605B">
        <w:rPr>
          <w:spacing w:val="-6"/>
        </w:rPr>
        <w:t xml:space="preserve"> </w:t>
      </w:r>
      <w:r w:rsidR="004F3159">
        <w:t>Con</w:t>
      </w:r>
      <w:r w:rsidR="004F3159" w:rsidRPr="000D605B">
        <w:rPr>
          <w:spacing w:val="-2"/>
        </w:rPr>
        <w:t xml:space="preserve"> </w:t>
      </w:r>
      <w:r w:rsidR="004F3159">
        <w:t>libranza</w:t>
      </w:r>
    </w:p>
    <w:p w14:paraId="0C64D964" w14:textId="77777777" w:rsidR="004F3159" w:rsidRDefault="004F3159" w:rsidP="004F3159">
      <w:pPr>
        <w:spacing w:line="20" w:lineRule="exact"/>
        <w:rPr>
          <w:sz w:val="2"/>
        </w:rPr>
      </w:pPr>
    </w:p>
    <w:p w14:paraId="13F489FA" w14:textId="6C566BC2" w:rsidR="004F3159" w:rsidRDefault="0018465D" w:rsidP="004F3159">
      <w:pPr>
        <w:pStyle w:val="Textoindependiente"/>
        <w:spacing w:before="5"/>
        <w:rPr>
          <w:rFonts w:ascii="Calibri"/>
          <w:sz w:val="19"/>
        </w:rPr>
      </w:pPr>
      <w:r w:rsidRPr="00133737">
        <w:drawing>
          <wp:anchor distT="0" distB="0" distL="114300" distR="114300" simplePos="0" relativeHeight="251667456" behindDoc="0" locked="0" layoutInCell="1" allowOverlap="1" wp14:anchorId="4AF6B931" wp14:editId="1D6D5408">
            <wp:simplePos x="0" y="0"/>
            <wp:positionH relativeFrom="column">
              <wp:posOffset>3530600</wp:posOffset>
            </wp:positionH>
            <wp:positionV relativeFrom="paragraph">
              <wp:posOffset>694055</wp:posOffset>
            </wp:positionV>
            <wp:extent cx="752475" cy="93789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C0A10" wp14:editId="4A70D5E1">
                <wp:simplePos x="0" y="0"/>
                <wp:positionH relativeFrom="column">
                  <wp:posOffset>3825875</wp:posOffset>
                </wp:positionH>
                <wp:positionV relativeFrom="paragraph">
                  <wp:posOffset>746125</wp:posOffset>
                </wp:positionV>
                <wp:extent cx="466725" cy="85725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24280" id="Rectángulo redondeado 10" o:spid="_x0000_s1026" style="position:absolute;margin-left:301.25pt;margin-top:58.75pt;width:36.75pt;height:6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" fillcolor="white [3212]" strokecolor="white [3212]" strokeweight="2pt"/>
            </w:pict>
          </mc:Fallback>
        </mc:AlternateContent>
      </w:r>
      <w:r w:rsidR="004F3159" w:rsidRPr="00CD7D26">
        <w:rPr>
          <w:rFonts w:ascii="Arial" w:eastAsiaTheme="majorEastAsia" w:hAnsi="Arial" w:cs="Arial"/>
          <w:noProof/>
          <w:color w:val="243F60" w:themeColor="accent1" w:themeShade="7F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A0B8E91" wp14:editId="4869031A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6518910" cy="1708785"/>
            <wp:effectExtent l="0" t="0" r="0" b="571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5DFB96" w14:textId="77777777" w:rsidR="004F3159" w:rsidRDefault="004F3159" w:rsidP="004F3159">
      <w:pPr>
        <w:pStyle w:val="Textoindependiente"/>
        <w:spacing w:before="5"/>
        <w:rPr>
          <w:rFonts w:ascii="Calibri"/>
          <w:sz w:val="19"/>
        </w:rPr>
      </w:pPr>
    </w:p>
    <w:p w14:paraId="5B897312" w14:textId="1DC84217" w:rsidR="004F3159" w:rsidRDefault="004F3159" w:rsidP="004F3159">
      <w:pPr>
        <w:pStyle w:val="Prrafodelista"/>
        <w:numPr>
          <w:ilvl w:val="2"/>
          <w:numId w:val="3"/>
        </w:numPr>
        <w:tabs>
          <w:tab w:val="left" w:pos="1274"/>
        </w:tabs>
        <w:spacing w:before="94"/>
        <w:jc w:val="left"/>
      </w:pPr>
      <w:r>
        <w:t>Cartera</w:t>
      </w:r>
      <w:r>
        <w:rPr>
          <w:spacing w:val="-2"/>
        </w:rPr>
        <w:t xml:space="preserve"> </w:t>
      </w:r>
      <w:r>
        <w:t>Consumo</w:t>
      </w:r>
      <w:r>
        <w:rPr>
          <w:spacing w:val="-6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libranza</w:t>
      </w:r>
    </w:p>
    <w:p w14:paraId="4310619D" w14:textId="492EEF1F" w:rsidR="004F3159" w:rsidRDefault="004F3159" w:rsidP="004F3159">
      <w:pPr>
        <w:pStyle w:val="Textoindependiente"/>
        <w:rPr>
          <w:sz w:val="20"/>
        </w:rPr>
      </w:pPr>
    </w:p>
    <w:p w14:paraId="667DA956" w14:textId="0150B445" w:rsidR="004F3159" w:rsidRDefault="004F3159" w:rsidP="004F3159">
      <w:pPr>
        <w:pStyle w:val="Textoindependiente"/>
        <w:spacing w:before="8"/>
        <w:rPr>
          <w:sz w:val="11"/>
        </w:rPr>
      </w:pPr>
    </w:p>
    <w:p w14:paraId="1A48C251" w14:textId="235FE0BE" w:rsidR="004F3159" w:rsidRDefault="0018465D" w:rsidP="004F3159">
      <w:pPr>
        <w:pStyle w:val="Textoindependiente"/>
        <w:rPr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4021E47F" wp14:editId="6FE95F13">
            <wp:extent cx="6602208" cy="18192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5749" cy="182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002A" w14:textId="77777777" w:rsidR="004F3159" w:rsidRDefault="004F3159" w:rsidP="004F3159">
      <w:pPr>
        <w:pStyle w:val="Textoindependiente"/>
        <w:spacing w:before="5"/>
      </w:pPr>
    </w:p>
    <w:p w14:paraId="3A2920C0" w14:textId="77777777" w:rsidR="004F3159" w:rsidRDefault="004F3159" w:rsidP="004F3159">
      <w:pPr>
        <w:pStyle w:val="Prrafodelista"/>
        <w:numPr>
          <w:ilvl w:val="2"/>
          <w:numId w:val="3"/>
        </w:numPr>
        <w:tabs>
          <w:tab w:val="left" w:pos="1274"/>
        </w:tabs>
        <w:jc w:val="left"/>
      </w:pPr>
      <w:r>
        <w:t>Cartera</w:t>
      </w:r>
      <w:r>
        <w:rPr>
          <w:spacing w:val="-3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natural</w:t>
      </w:r>
    </w:p>
    <w:p w14:paraId="56DA4941" w14:textId="77777777" w:rsidR="004F3159" w:rsidRDefault="004F3159" w:rsidP="004F3159">
      <w:pPr>
        <w:pStyle w:val="Textoindependiente"/>
        <w:spacing w:before="6"/>
        <w:rPr>
          <w:sz w:val="18"/>
        </w:rPr>
      </w:pPr>
      <w:r w:rsidRPr="004F3159">
        <w:rPr>
          <w:rFonts w:eastAsiaTheme="majorEastAsia"/>
          <w:noProof/>
          <w:lang w:val="es-CO" w:eastAsia="es-CO"/>
        </w:rPr>
        <w:drawing>
          <wp:inline distT="0" distB="0" distL="0" distR="0" wp14:anchorId="7FA8DFA6" wp14:editId="2DFFBCFC">
            <wp:extent cx="6560254" cy="1581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749" cy="15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924D9" w14:textId="77777777" w:rsidR="004F3159" w:rsidRDefault="004F3159" w:rsidP="004F3159">
      <w:pPr>
        <w:pStyle w:val="Textoindependiente"/>
        <w:rPr>
          <w:sz w:val="24"/>
        </w:rPr>
      </w:pPr>
    </w:p>
    <w:p w14:paraId="1E475155" w14:textId="77777777" w:rsidR="004F3159" w:rsidRDefault="004F3159" w:rsidP="004F3159">
      <w:pPr>
        <w:pStyle w:val="Textoindependiente"/>
        <w:rPr>
          <w:sz w:val="24"/>
        </w:rPr>
      </w:pPr>
    </w:p>
    <w:p w14:paraId="15848094" w14:textId="77777777" w:rsidR="004F3159" w:rsidRDefault="004F3159" w:rsidP="004F3159">
      <w:pPr>
        <w:pStyle w:val="Textoindependiente"/>
        <w:spacing w:before="186"/>
        <w:ind w:left="722"/>
      </w:pPr>
      <w:r>
        <w:t>4.1.4.</w:t>
      </w:r>
      <w:r>
        <w:rPr>
          <w:spacing w:val="1"/>
        </w:rPr>
        <w:t xml:space="preserve"> </w:t>
      </w:r>
      <w:r>
        <w:t>Cartera</w:t>
      </w:r>
      <w:r>
        <w:rPr>
          <w:spacing w:val="-3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jurídica</w:t>
      </w:r>
    </w:p>
    <w:p w14:paraId="3097472D" w14:textId="77777777" w:rsidR="0018465D" w:rsidRDefault="0018465D" w:rsidP="004F3159">
      <w:pPr>
        <w:pStyle w:val="Textoindependiente"/>
        <w:spacing w:before="186"/>
        <w:ind w:left="722"/>
      </w:pPr>
    </w:p>
    <w:p w14:paraId="36924511" w14:textId="77777777" w:rsidR="0018465D" w:rsidRDefault="0018465D" w:rsidP="004F3159">
      <w:pPr>
        <w:pStyle w:val="Textoindependiente"/>
        <w:spacing w:before="186"/>
        <w:ind w:left="722"/>
      </w:pPr>
    </w:p>
    <w:p w14:paraId="2E4A1938" w14:textId="446DDE10" w:rsidR="00262643" w:rsidRDefault="003A1919" w:rsidP="00654CF3">
      <w:pPr>
        <w:spacing w:before="205"/>
        <w:ind w:right="557"/>
        <w:rPr>
          <w:b/>
          <w:sz w:val="18"/>
        </w:rPr>
      </w:pPr>
      <w:r>
        <w:rPr>
          <w:b/>
          <w:sz w:val="18"/>
        </w:rPr>
        <w:t>ANEXO 2 – TITULO IV</w:t>
      </w:r>
      <w:r w:rsidR="00213E35">
        <w:rPr>
          <w:b/>
          <w:sz w:val="18"/>
        </w:rPr>
        <w:t>,</w:t>
      </w:r>
      <w:r>
        <w:rPr>
          <w:b/>
          <w:sz w:val="18"/>
        </w:rPr>
        <w:t xml:space="preserve"> CAPITULO II</w:t>
      </w:r>
      <w:r w:rsidR="00654CF3">
        <w:rPr>
          <w:b/>
          <w:sz w:val="18"/>
        </w:rPr>
        <w:tab/>
      </w:r>
      <w:r w:rsidR="00654CF3">
        <w:rPr>
          <w:b/>
          <w:sz w:val="18"/>
        </w:rPr>
        <w:tab/>
      </w:r>
      <w:r w:rsidR="00654CF3">
        <w:rPr>
          <w:b/>
          <w:sz w:val="18"/>
        </w:rPr>
        <w:tab/>
      </w:r>
      <w:r w:rsidR="00654CF3">
        <w:rPr>
          <w:b/>
          <w:sz w:val="18"/>
        </w:rPr>
        <w:tab/>
      </w:r>
      <w:r w:rsidR="00654CF3">
        <w:rPr>
          <w:b/>
          <w:sz w:val="18"/>
        </w:rPr>
        <w:tab/>
      </w:r>
      <w:r w:rsidR="00654CF3">
        <w:rPr>
          <w:b/>
          <w:sz w:val="18"/>
        </w:rPr>
        <w:tab/>
      </w:r>
      <w:r w:rsidR="00654CF3">
        <w:rPr>
          <w:b/>
          <w:sz w:val="18"/>
        </w:rPr>
        <w:tab/>
      </w:r>
      <w:r>
        <w:rPr>
          <w:b/>
          <w:sz w:val="18"/>
        </w:rPr>
        <w:t xml:space="preserve"> </w:t>
      </w:r>
      <w:r w:rsidR="0018465D" w:rsidRPr="0018465D">
        <w:rPr>
          <w:b/>
          <w:sz w:val="18"/>
        </w:rPr>
        <w:t>PÁGINA 9</w:t>
      </w:r>
    </w:p>
    <w:p w14:paraId="1E7822D6" w14:textId="77777777" w:rsidR="000D22AA" w:rsidRDefault="000D22AA">
      <w:pPr>
        <w:spacing w:before="205"/>
        <w:ind w:right="557"/>
        <w:jc w:val="right"/>
        <w:rPr>
          <w:b/>
          <w:sz w:val="18"/>
        </w:rPr>
      </w:pPr>
    </w:p>
    <w:p w14:paraId="01DD225E" w14:textId="77777777" w:rsidR="000D22AA" w:rsidRDefault="000D22AA">
      <w:pPr>
        <w:spacing w:before="205"/>
        <w:ind w:right="557"/>
        <w:jc w:val="right"/>
        <w:rPr>
          <w:rFonts w:ascii="Times New Roman"/>
          <w:b/>
          <w:sz w:val="20"/>
        </w:rPr>
      </w:pPr>
    </w:p>
    <w:p w14:paraId="6151FD2F" w14:textId="77777777" w:rsidR="000D22AA" w:rsidRDefault="000D22AA" w:rsidP="000D22AA">
      <w:pPr>
        <w:pStyle w:val="Textoindependiente"/>
        <w:spacing w:before="94"/>
        <w:ind w:left="722" w:right="546"/>
        <w:jc w:val="both"/>
      </w:pPr>
      <w:r>
        <w:t>La PDI para los deudores considerados “incumplidos” tendrá un aumento paulatino, de</w:t>
      </w:r>
      <w:r>
        <w:rPr>
          <w:spacing w:val="1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trascurridos</w:t>
      </w:r>
      <w:r>
        <w:rPr>
          <w:spacing w:val="-12"/>
        </w:rPr>
        <w:t xml:space="preserve"> </w:t>
      </w:r>
      <w:r>
        <w:t>después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incumplimiento,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según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garantía</w:t>
      </w:r>
      <w:r>
        <w:rPr>
          <w:spacing w:val="-59"/>
        </w:rPr>
        <w:t xml:space="preserve"> </w:t>
      </w:r>
      <w:r>
        <w:t>idónea, como se</w:t>
      </w:r>
      <w:r>
        <w:rPr>
          <w:spacing w:val="-2"/>
        </w:rPr>
        <w:t xml:space="preserve"> </w:t>
      </w:r>
      <w:r>
        <w:t>describe en la</w:t>
      </w:r>
      <w:r>
        <w:rPr>
          <w:spacing w:val="-2"/>
        </w:rPr>
        <w:t xml:space="preserve"> </w:t>
      </w:r>
      <w:r>
        <w:t>tabla anterior.</w:t>
      </w:r>
    </w:p>
    <w:p w14:paraId="216ADA94" w14:textId="77777777" w:rsidR="000D22AA" w:rsidRDefault="000D22AA" w:rsidP="000D22AA">
      <w:pPr>
        <w:pStyle w:val="Textoindependiente"/>
        <w:spacing w:before="1"/>
      </w:pPr>
    </w:p>
    <w:p w14:paraId="1B5025D3" w14:textId="77777777" w:rsidR="000D22AA" w:rsidRDefault="000D22AA" w:rsidP="0084599E">
      <w:pPr>
        <w:pStyle w:val="Ttulo1"/>
        <w:numPr>
          <w:ilvl w:val="0"/>
          <w:numId w:val="4"/>
        </w:numPr>
        <w:tabs>
          <w:tab w:val="left" w:pos="1288"/>
          <w:tab w:val="left" w:pos="1289"/>
        </w:tabs>
      </w:pPr>
      <w:r>
        <w:t>REGLAS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HOMOLOGACION</w:t>
      </w:r>
    </w:p>
    <w:p w14:paraId="6CC7E31F" w14:textId="72371731" w:rsidR="000D22AA" w:rsidRDefault="000D22AA" w:rsidP="0084599E">
      <w:pPr>
        <w:pStyle w:val="Textoindependiente"/>
        <w:pBdr>
          <w:left w:val="single" w:sz="4" w:space="4" w:color="auto"/>
        </w:pBdr>
        <w:spacing w:before="182"/>
        <w:ind w:left="722" w:right="546"/>
        <w:jc w:val="both"/>
      </w:pP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cartera que utilizan</w:t>
      </w:r>
      <w:r>
        <w:rPr>
          <w:spacing w:val="1"/>
        </w:rPr>
        <w:t xml:space="preserve"> </w:t>
      </w:r>
      <w:r>
        <w:t xml:space="preserve">modelos de referencia </w:t>
      </w:r>
      <w:r w:rsidRPr="0084599E">
        <w:rPr>
          <w:color w:val="000000" w:themeColor="text1"/>
        </w:rPr>
        <w:t xml:space="preserve">será obligatoria </w:t>
      </w:r>
      <w:r>
        <w:t>la</w:t>
      </w:r>
      <w:r>
        <w:rPr>
          <w:spacing w:val="1"/>
        </w:rPr>
        <w:t xml:space="preserve"> </w:t>
      </w:r>
      <w:r>
        <w:t>homologación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reportes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endeudamiento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 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 en</w:t>
      </w:r>
      <w:r>
        <w:rPr>
          <w:spacing w:val="-3"/>
        </w:rPr>
        <w:t xml:space="preserve"> </w:t>
      </w:r>
      <w:r>
        <w:t>los estados</w:t>
      </w:r>
      <w:r>
        <w:rPr>
          <w:spacing w:val="-2"/>
        </w:rPr>
        <w:t xml:space="preserve"> </w:t>
      </w:r>
      <w:r>
        <w:t>financieros.</w:t>
      </w:r>
      <w:r w:rsidR="0084599E">
        <w:t xml:space="preserve"> En caso de reportar la calificación por riesgo a las centrales de información, también se deberá aplicar la homologación.</w:t>
      </w:r>
    </w:p>
    <w:p w14:paraId="4B610370" w14:textId="77777777" w:rsidR="000D22AA" w:rsidRDefault="000D22AA" w:rsidP="0084599E">
      <w:pPr>
        <w:pStyle w:val="Textoindependiente"/>
        <w:spacing w:before="11"/>
        <w:rPr>
          <w:sz w:val="21"/>
        </w:rPr>
      </w:pPr>
    </w:p>
    <w:p w14:paraId="63CDBE2C" w14:textId="77777777" w:rsidR="000D22AA" w:rsidRDefault="000D22AA" w:rsidP="000D22AA">
      <w:pPr>
        <w:pStyle w:val="Textoindependiente"/>
        <w:ind w:left="722" w:right="546"/>
        <w:jc w:val="both"/>
      </w:pPr>
      <w:r>
        <w:t>La</w:t>
      </w:r>
      <w:r>
        <w:rPr>
          <w:spacing w:val="1"/>
        </w:rPr>
        <w:t xml:space="preserve"> </w:t>
      </w:r>
      <w:r>
        <w:t>homologación</w:t>
      </w:r>
      <w:r>
        <w:rPr>
          <w:spacing w:val="1"/>
        </w:rPr>
        <w:t xml:space="preserve"> </w:t>
      </w:r>
      <w:r w:rsidRPr="0084599E">
        <w:t>será un proceso obligatorio</w:t>
      </w:r>
      <w:r>
        <w:rPr>
          <w:spacing w:val="1"/>
        </w:rPr>
        <w:t xml:space="preserve"> y </w:t>
      </w:r>
      <w:r>
        <w:t>sólo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modelos de</w:t>
      </w:r>
      <w:r>
        <w:rPr>
          <w:spacing w:val="-2"/>
        </w:rPr>
        <w:t xml:space="preserve"> </w:t>
      </w:r>
      <w:r>
        <w:t>referencia.</w:t>
      </w:r>
    </w:p>
    <w:p w14:paraId="670579B2" w14:textId="77777777" w:rsidR="000D22AA" w:rsidRDefault="000D22AA" w:rsidP="000D22AA">
      <w:pPr>
        <w:pStyle w:val="Textoindependiente"/>
        <w:spacing w:before="11"/>
        <w:rPr>
          <w:sz w:val="23"/>
        </w:rPr>
      </w:pPr>
    </w:p>
    <w:p w14:paraId="581A8817" w14:textId="77777777" w:rsidR="000D22AA" w:rsidRDefault="000D22AA" w:rsidP="000D22AA">
      <w:pPr>
        <w:ind w:left="722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Cartera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 Consumo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con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y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Sin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Libranza:</w:t>
      </w:r>
    </w:p>
    <w:p w14:paraId="0CE3BFD0" w14:textId="77777777" w:rsidR="000D22AA" w:rsidRDefault="000D22AA" w:rsidP="000D22AA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2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2067"/>
      </w:tblGrid>
      <w:tr w:rsidR="000D22AA" w14:paraId="57D16001" w14:textId="77777777" w:rsidTr="00BB0F29">
        <w:trPr>
          <w:trHeight w:val="219"/>
        </w:trPr>
        <w:tc>
          <w:tcPr>
            <w:tcW w:w="3929" w:type="dxa"/>
            <w:shd w:val="clear" w:color="auto" w:fill="1F4E78"/>
          </w:tcPr>
          <w:p w14:paraId="18423FCB" w14:textId="77777777" w:rsidR="000D22AA" w:rsidRDefault="000D22AA" w:rsidP="00BB0F29">
            <w:pPr>
              <w:pStyle w:val="TableParagraph"/>
              <w:spacing w:before="12" w:line="187" w:lineRule="exact"/>
              <w:ind w:left="30"/>
              <w:rPr>
                <w:b/>
                <w:sz w:val="17"/>
              </w:rPr>
            </w:pPr>
            <w:r>
              <w:rPr>
                <w:b/>
                <w:color w:val="FFFFFF"/>
                <w:w w:val="110"/>
                <w:sz w:val="17"/>
              </w:rPr>
              <w:t>Calificación</w:t>
            </w:r>
            <w:r>
              <w:rPr>
                <w:b/>
                <w:color w:val="FFFFFF"/>
                <w:spacing w:val="13"/>
                <w:w w:val="110"/>
                <w:sz w:val="17"/>
              </w:rPr>
              <w:t xml:space="preserve"> </w:t>
            </w:r>
            <w:r>
              <w:rPr>
                <w:b/>
                <w:color w:val="FFFFFF"/>
                <w:w w:val="110"/>
                <w:sz w:val="17"/>
              </w:rPr>
              <w:t>Modelo</w:t>
            </w:r>
          </w:p>
        </w:tc>
        <w:tc>
          <w:tcPr>
            <w:tcW w:w="2067" w:type="dxa"/>
            <w:shd w:val="clear" w:color="auto" w:fill="1F4E78"/>
          </w:tcPr>
          <w:p w14:paraId="40960F2F" w14:textId="77777777" w:rsidR="000D22AA" w:rsidRDefault="000D22AA" w:rsidP="00BB0F29">
            <w:pPr>
              <w:pStyle w:val="TableParagraph"/>
              <w:spacing w:before="12" w:line="187" w:lineRule="exact"/>
              <w:ind w:left="31"/>
              <w:rPr>
                <w:b/>
                <w:sz w:val="17"/>
              </w:rPr>
            </w:pPr>
            <w:r>
              <w:rPr>
                <w:b/>
                <w:color w:val="FFFFFF"/>
                <w:w w:val="110"/>
                <w:sz w:val="17"/>
              </w:rPr>
              <w:t>Calificación</w:t>
            </w:r>
            <w:r>
              <w:rPr>
                <w:b/>
                <w:color w:val="FFFFFF"/>
                <w:spacing w:val="9"/>
                <w:w w:val="110"/>
                <w:sz w:val="17"/>
              </w:rPr>
              <w:t xml:space="preserve"> </w:t>
            </w:r>
            <w:r>
              <w:rPr>
                <w:b/>
                <w:color w:val="FFFFFF"/>
                <w:w w:val="110"/>
                <w:sz w:val="17"/>
              </w:rPr>
              <w:t>Homologada</w:t>
            </w:r>
          </w:p>
        </w:tc>
      </w:tr>
      <w:tr w:rsidR="000D22AA" w14:paraId="6C029911" w14:textId="77777777" w:rsidTr="00BB0F29">
        <w:trPr>
          <w:trHeight w:val="231"/>
        </w:trPr>
        <w:tc>
          <w:tcPr>
            <w:tcW w:w="3929" w:type="dxa"/>
          </w:tcPr>
          <w:p w14:paraId="165CEFB7" w14:textId="77777777" w:rsidR="000D22AA" w:rsidRDefault="000D22AA" w:rsidP="00BB0F29">
            <w:pPr>
              <w:pStyle w:val="TableParagraph"/>
              <w:spacing w:before="14" w:line="197" w:lineRule="exact"/>
              <w:ind w:left="30"/>
              <w:rPr>
                <w:sz w:val="18"/>
              </w:rPr>
            </w:pPr>
            <w:r>
              <w:rPr>
                <w:w w:val="114"/>
                <w:sz w:val="18"/>
              </w:rPr>
              <w:t>A</w:t>
            </w:r>
          </w:p>
        </w:tc>
        <w:tc>
          <w:tcPr>
            <w:tcW w:w="2067" w:type="dxa"/>
          </w:tcPr>
          <w:p w14:paraId="066501CC" w14:textId="77777777" w:rsidR="000D22AA" w:rsidRDefault="000D22AA" w:rsidP="000914EB">
            <w:pPr>
              <w:pStyle w:val="TableParagraph"/>
              <w:spacing w:before="14" w:line="197" w:lineRule="exact"/>
              <w:ind w:left="29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A</w:t>
            </w:r>
          </w:p>
        </w:tc>
      </w:tr>
      <w:tr w:rsidR="000D22AA" w14:paraId="6808AEA6" w14:textId="77777777" w:rsidTr="00BB0F29">
        <w:trPr>
          <w:trHeight w:val="231"/>
        </w:trPr>
        <w:tc>
          <w:tcPr>
            <w:tcW w:w="3929" w:type="dxa"/>
          </w:tcPr>
          <w:p w14:paraId="3AB71697" w14:textId="77777777" w:rsidR="000D22AA" w:rsidRDefault="000D22AA" w:rsidP="00BB0F29">
            <w:pPr>
              <w:pStyle w:val="TableParagraph"/>
              <w:spacing w:before="14" w:line="197" w:lineRule="exact"/>
              <w:ind w:left="30"/>
              <w:rPr>
                <w:sz w:val="18"/>
              </w:rPr>
            </w:pPr>
            <w:r>
              <w:rPr>
                <w:w w:val="115"/>
                <w:sz w:val="18"/>
              </w:rPr>
              <w:t>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mora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actual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entre0-30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días</w:t>
            </w:r>
          </w:p>
        </w:tc>
        <w:tc>
          <w:tcPr>
            <w:tcW w:w="2067" w:type="dxa"/>
          </w:tcPr>
          <w:p w14:paraId="1CEA6A9C" w14:textId="77777777" w:rsidR="000D22AA" w:rsidRDefault="000D22AA" w:rsidP="000914EB">
            <w:pPr>
              <w:pStyle w:val="TableParagraph"/>
              <w:spacing w:before="14" w:line="197" w:lineRule="exact"/>
              <w:ind w:left="29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A</w:t>
            </w:r>
          </w:p>
        </w:tc>
      </w:tr>
      <w:tr w:rsidR="000D22AA" w14:paraId="53724CA5" w14:textId="77777777" w:rsidTr="00BB0F29">
        <w:trPr>
          <w:trHeight w:val="230"/>
        </w:trPr>
        <w:tc>
          <w:tcPr>
            <w:tcW w:w="3929" w:type="dxa"/>
          </w:tcPr>
          <w:p w14:paraId="3020F730" w14:textId="77777777" w:rsidR="000D22AA" w:rsidRDefault="000D22AA" w:rsidP="00BB0F29">
            <w:pPr>
              <w:pStyle w:val="TableParagraph"/>
              <w:spacing w:before="14" w:line="196" w:lineRule="exact"/>
              <w:ind w:left="30"/>
              <w:rPr>
                <w:sz w:val="18"/>
              </w:rPr>
            </w:pPr>
            <w:r>
              <w:rPr>
                <w:w w:val="115"/>
                <w:sz w:val="18"/>
              </w:rPr>
              <w:t>B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mora actual mayor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 30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días</w:t>
            </w:r>
          </w:p>
        </w:tc>
        <w:tc>
          <w:tcPr>
            <w:tcW w:w="2067" w:type="dxa"/>
          </w:tcPr>
          <w:p w14:paraId="7BB7C0F4" w14:textId="77777777" w:rsidR="000D22AA" w:rsidRDefault="000D22AA" w:rsidP="000914EB">
            <w:pPr>
              <w:pStyle w:val="TableParagraph"/>
              <w:spacing w:before="14" w:line="196" w:lineRule="exact"/>
              <w:ind w:left="22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B</w:t>
            </w:r>
          </w:p>
        </w:tc>
      </w:tr>
      <w:tr w:rsidR="000D22AA" w14:paraId="3E2E6E5B" w14:textId="77777777" w:rsidTr="00BB0F29">
        <w:trPr>
          <w:trHeight w:val="231"/>
        </w:trPr>
        <w:tc>
          <w:tcPr>
            <w:tcW w:w="3929" w:type="dxa"/>
          </w:tcPr>
          <w:p w14:paraId="62F34775" w14:textId="77777777" w:rsidR="000D22AA" w:rsidRDefault="000D22AA" w:rsidP="00BB0F29">
            <w:pPr>
              <w:pStyle w:val="TableParagraph"/>
              <w:spacing w:before="14" w:line="196" w:lineRule="exact"/>
              <w:ind w:left="30"/>
              <w:rPr>
                <w:sz w:val="18"/>
              </w:rPr>
            </w:pPr>
            <w:r>
              <w:rPr>
                <w:w w:val="115"/>
                <w:sz w:val="18"/>
              </w:rPr>
              <w:t>C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mora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actual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entre0-30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días</w:t>
            </w:r>
          </w:p>
        </w:tc>
        <w:tc>
          <w:tcPr>
            <w:tcW w:w="2067" w:type="dxa"/>
          </w:tcPr>
          <w:p w14:paraId="2A093476" w14:textId="77777777" w:rsidR="000D22AA" w:rsidRDefault="000D22AA" w:rsidP="000914EB">
            <w:pPr>
              <w:pStyle w:val="TableParagraph"/>
              <w:spacing w:before="14" w:line="196" w:lineRule="exact"/>
              <w:ind w:left="22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B</w:t>
            </w:r>
          </w:p>
        </w:tc>
      </w:tr>
      <w:tr w:rsidR="000D22AA" w14:paraId="2FC0A799" w14:textId="77777777" w:rsidTr="00BB0F29">
        <w:trPr>
          <w:trHeight w:val="231"/>
        </w:trPr>
        <w:tc>
          <w:tcPr>
            <w:tcW w:w="3929" w:type="dxa"/>
          </w:tcPr>
          <w:p w14:paraId="164C6A95" w14:textId="77777777" w:rsidR="000D22AA" w:rsidRDefault="000D22AA" w:rsidP="00BB0F29">
            <w:pPr>
              <w:pStyle w:val="TableParagraph"/>
              <w:spacing w:before="14" w:line="196" w:lineRule="exact"/>
              <w:ind w:left="30"/>
              <w:rPr>
                <w:sz w:val="18"/>
              </w:rPr>
            </w:pPr>
            <w:r>
              <w:rPr>
                <w:w w:val="115"/>
                <w:sz w:val="18"/>
              </w:rPr>
              <w:t>C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mora actual mayor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 30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días</w:t>
            </w:r>
          </w:p>
        </w:tc>
        <w:tc>
          <w:tcPr>
            <w:tcW w:w="2067" w:type="dxa"/>
          </w:tcPr>
          <w:p w14:paraId="0CA1A196" w14:textId="77777777" w:rsidR="000D22AA" w:rsidRDefault="000D22AA" w:rsidP="000914EB">
            <w:pPr>
              <w:pStyle w:val="TableParagraph"/>
              <w:spacing w:before="14" w:line="196" w:lineRule="exact"/>
              <w:ind w:right="79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C</w:t>
            </w:r>
          </w:p>
        </w:tc>
      </w:tr>
      <w:tr w:rsidR="000D22AA" w14:paraId="40803952" w14:textId="77777777" w:rsidTr="00BB0F29">
        <w:trPr>
          <w:trHeight w:val="231"/>
        </w:trPr>
        <w:tc>
          <w:tcPr>
            <w:tcW w:w="3929" w:type="dxa"/>
          </w:tcPr>
          <w:p w14:paraId="0CEA6397" w14:textId="77777777" w:rsidR="000D22AA" w:rsidRDefault="000D22AA" w:rsidP="00BB0F29">
            <w:pPr>
              <w:pStyle w:val="TableParagraph"/>
              <w:spacing w:before="14" w:line="196" w:lineRule="exact"/>
              <w:ind w:left="30"/>
              <w:rPr>
                <w:sz w:val="18"/>
              </w:rPr>
            </w:pPr>
            <w:r>
              <w:rPr>
                <w:w w:val="114"/>
                <w:sz w:val="18"/>
              </w:rPr>
              <w:t>D</w:t>
            </w:r>
          </w:p>
        </w:tc>
        <w:tc>
          <w:tcPr>
            <w:tcW w:w="2067" w:type="dxa"/>
          </w:tcPr>
          <w:p w14:paraId="16FB4484" w14:textId="77777777" w:rsidR="000D22AA" w:rsidRDefault="000D22AA" w:rsidP="000914EB">
            <w:pPr>
              <w:pStyle w:val="TableParagraph"/>
              <w:spacing w:before="14" w:line="196" w:lineRule="exact"/>
              <w:ind w:right="79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C</w:t>
            </w:r>
          </w:p>
        </w:tc>
        <w:bookmarkStart w:id="0" w:name="_GoBack"/>
        <w:bookmarkEnd w:id="0"/>
      </w:tr>
      <w:tr w:rsidR="000D22AA" w14:paraId="30BF7384" w14:textId="77777777" w:rsidTr="00BB0F29">
        <w:trPr>
          <w:trHeight w:val="231"/>
        </w:trPr>
        <w:tc>
          <w:tcPr>
            <w:tcW w:w="3929" w:type="dxa"/>
          </w:tcPr>
          <w:p w14:paraId="1223CF91" w14:textId="77777777" w:rsidR="000D22AA" w:rsidRDefault="000D22AA" w:rsidP="00BB0F29">
            <w:pPr>
              <w:pStyle w:val="TableParagraph"/>
              <w:spacing w:before="14" w:line="197" w:lineRule="exact"/>
              <w:ind w:left="30"/>
              <w:rPr>
                <w:sz w:val="18"/>
              </w:rPr>
            </w:pPr>
            <w:r>
              <w:rPr>
                <w:w w:val="114"/>
                <w:sz w:val="18"/>
              </w:rPr>
              <w:t>E</w:t>
            </w:r>
          </w:p>
        </w:tc>
        <w:tc>
          <w:tcPr>
            <w:tcW w:w="2067" w:type="dxa"/>
          </w:tcPr>
          <w:p w14:paraId="02DE99D0" w14:textId="77777777" w:rsidR="000D22AA" w:rsidRDefault="000D22AA" w:rsidP="000914EB">
            <w:pPr>
              <w:pStyle w:val="TableParagraph"/>
              <w:spacing w:before="14" w:line="197" w:lineRule="exact"/>
              <w:ind w:right="79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C</w:t>
            </w:r>
          </w:p>
        </w:tc>
      </w:tr>
      <w:tr w:rsidR="000D22AA" w14:paraId="652C96AC" w14:textId="77777777" w:rsidTr="00BB0F29">
        <w:trPr>
          <w:trHeight w:val="231"/>
        </w:trPr>
        <w:tc>
          <w:tcPr>
            <w:tcW w:w="3929" w:type="dxa"/>
          </w:tcPr>
          <w:p w14:paraId="3BBF5636" w14:textId="034C06F7" w:rsidR="000D22AA" w:rsidRDefault="000D22AA" w:rsidP="00BB0F29">
            <w:pPr>
              <w:pStyle w:val="TableParagraph"/>
              <w:spacing w:before="14" w:line="197" w:lineRule="exact"/>
              <w:ind w:left="3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Incumplimiento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con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mora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 w:rsidR="003E47C0">
              <w:rPr>
                <w:spacing w:val="-1"/>
                <w:w w:val="115"/>
                <w:sz w:val="18"/>
              </w:rPr>
              <w:t>en</w:t>
            </w:r>
            <w:r>
              <w:rPr>
                <w:spacing w:val="-1"/>
                <w:w w:val="115"/>
                <w:sz w:val="18"/>
              </w:rPr>
              <w:t>tre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90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180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días</w:t>
            </w:r>
          </w:p>
        </w:tc>
        <w:tc>
          <w:tcPr>
            <w:tcW w:w="2067" w:type="dxa"/>
          </w:tcPr>
          <w:p w14:paraId="365B3C7F" w14:textId="77777777" w:rsidR="000D22AA" w:rsidRDefault="000D22AA" w:rsidP="000914EB">
            <w:pPr>
              <w:pStyle w:val="TableParagraph"/>
              <w:spacing w:before="14" w:line="197" w:lineRule="exact"/>
              <w:ind w:left="11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D</w:t>
            </w:r>
          </w:p>
        </w:tc>
      </w:tr>
      <w:tr w:rsidR="000D22AA" w14:paraId="53508292" w14:textId="77777777" w:rsidTr="00BB0F29">
        <w:trPr>
          <w:trHeight w:val="231"/>
        </w:trPr>
        <w:tc>
          <w:tcPr>
            <w:tcW w:w="3929" w:type="dxa"/>
          </w:tcPr>
          <w:p w14:paraId="7A9D29B6" w14:textId="77777777" w:rsidR="000D22AA" w:rsidRDefault="000D22AA" w:rsidP="00BB0F29">
            <w:pPr>
              <w:pStyle w:val="TableParagraph"/>
              <w:spacing w:before="14" w:line="197" w:lineRule="exact"/>
              <w:ind w:left="3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Incumplimiento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con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mora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mayor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a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180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días</w:t>
            </w:r>
          </w:p>
        </w:tc>
        <w:tc>
          <w:tcPr>
            <w:tcW w:w="2067" w:type="dxa"/>
          </w:tcPr>
          <w:p w14:paraId="7A56142A" w14:textId="77777777" w:rsidR="000D22AA" w:rsidRDefault="000D22AA" w:rsidP="000914EB">
            <w:pPr>
              <w:pStyle w:val="TableParagraph"/>
              <w:spacing w:before="14" w:line="197" w:lineRule="exact"/>
              <w:ind w:left="11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E</w:t>
            </w:r>
          </w:p>
        </w:tc>
      </w:tr>
    </w:tbl>
    <w:p w14:paraId="52AE09DB" w14:textId="77777777" w:rsidR="000D22AA" w:rsidRDefault="000D22AA" w:rsidP="000D22AA">
      <w:pPr>
        <w:pStyle w:val="Textoindependiente"/>
        <w:rPr>
          <w:rFonts w:ascii="Arial"/>
          <w:b/>
          <w:sz w:val="24"/>
        </w:rPr>
      </w:pPr>
    </w:p>
    <w:p w14:paraId="79BD0932" w14:textId="77777777" w:rsidR="000D22AA" w:rsidRDefault="000D22AA" w:rsidP="000D22AA">
      <w:pPr>
        <w:spacing w:before="1"/>
        <w:ind w:left="722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Cartera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Comercial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PN:</w:t>
      </w:r>
    </w:p>
    <w:p w14:paraId="6416BFEB" w14:textId="77777777" w:rsidR="000D22AA" w:rsidRDefault="000D22AA" w:rsidP="000D22AA">
      <w:pPr>
        <w:spacing w:before="1"/>
        <w:ind w:left="722"/>
        <w:jc w:val="both"/>
        <w:rPr>
          <w:rFonts w:ascii="Arial"/>
          <w:b/>
          <w:sz w:val="28"/>
        </w:rPr>
      </w:pPr>
    </w:p>
    <w:p w14:paraId="57CD84D8" w14:textId="77777777" w:rsidR="000D22AA" w:rsidRDefault="000D22AA" w:rsidP="000D22AA">
      <w:pPr>
        <w:pStyle w:val="Textoindependiente"/>
        <w:ind w:left="2135"/>
        <w:rPr>
          <w:rFonts w:ascii="Arial"/>
          <w:sz w:val="20"/>
        </w:rPr>
      </w:pPr>
      <w:r>
        <w:rPr>
          <w:rFonts w:ascii="Arial"/>
          <w:noProof/>
          <w:sz w:val="20"/>
          <w:lang w:val="es-CO" w:eastAsia="es-CO"/>
        </w:rPr>
        <w:drawing>
          <wp:inline distT="0" distB="0" distL="0" distR="0" wp14:anchorId="584A7D00" wp14:editId="3CAA3DAC">
            <wp:extent cx="3823075" cy="1576768"/>
            <wp:effectExtent l="0" t="0" r="0" b="0"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075" cy="157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3095" w14:textId="77777777" w:rsidR="000D22AA" w:rsidRDefault="000D22AA" w:rsidP="000D22AA">
      <w:pPr>
        <w:pStyle w:val="Textoindependiente"/>
        <w:spacing w:before="260"/>
        <w:ind w:left="722" w:right="1037"/>
        <w:jc w:val="both"/>
      </w:pPr>
      <w:r>
        <w:t>Para efectos de la homologación, la mora actual a la que se refieren las tablas anteriores,</w:t>
      </w:r>
      <w:r>
        <w:rPr>
          <w:spacing w:val="1"/>
        </w:rPr>
        <w:t xml:space="preserve"> </w:t>
      </w:r>
      <w:r>
        <w:t>debe entenderse como la máxima que registra el deudor en los productos alineados por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cartera.</w:t>
      </w:r>
    </w:p>
    <w:p w14:paraId="37916EBC" w14:textId="77777777" w:rsidR="000D22AA" w:rsidRDefault="000D22AA">
      <w:pPr>
        <w:spacing w:before="205"/>
        <w:ind w:right="557"/>
        <w:jc w:val="right"/>
        <w:rPr>
          <w:rFonts w:ascii="Times New Roman"/>
          <w:b/>
          <w:sz w:val="20"/>
        </w:rPr>
      </w:pPr>
    </w:p>
    <w:p w14:paraId="2D65B02A" w14:textId="4F13BFB8" w:rsidR="00213E35" w:rsidRDefault="00213E35" w:rsidP="00213E35">
      <w:pPr>
        <w:spacing w:before="205"/>
        <w:ind w:right="557"/>
        <w:rPr>
          <w:b/>
          <w:sz w:val="18"/>
        </w:rPr>
      </w:pPr>
      <w:r>
        <w:rPr>
          <w:b/>
          <w:sz w:val="18"/>
        </w:rPr>
        <w:t>ANEXO 2 – TITULO IV, CAPITULO II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  <w:r w:rsidRPr="0018465D">
        <w:rPr>
          <w:b/>
          <w:sz w:val="18"/>
        </w:rPr>
        <w:t xml:space="preserve">PÁGINA </w:t>
      </w:r>
      <w:r>
        <w:rPr>
          <w:b/>
          <w:sz w:val="18"/>
        </w:rPr>
        <w:t>11</w:t>
      </w:r>
    </w:p>
    <w:p w14:paraId="2B27B55E" w14:textId="77777777" w:rsidR="00213E35" w:rsidRPr="0018465D" w:rsidRDefault="00213E35">
      <w:pPr>
        <w:spacing w:before="205"/>
        <w:ind w:right="557"/>
        <w:jc w:val="right"/>
        <w:rPr>
          <w:rFonts w:ascii="Times New Roman"/>
          <w:b/>
          <w:sz w:val="20"/>
        </w:rPr>
      </w:pPr>
    </w:p>
    <w:sectPr w:rsidR="00213E35" w:rsidRPr="0018465D">
      <w:pgSz w:w="12240" w:h="15840"/>
      <w:pgMar w:top="2260" w:right="1140" w:bottom="280" w:left="1340" w:header="21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C77CA" w14:textId="77777777" w:rsidR="009C3302" w:rsidRDefault="009C3302">
      <w:r>
        <w:separator/>
      </w:r>
    </w:p>
  </w:endnote>
  <w:endnote w:type="continuationSeparator" w:id="0">
    <w:p w14:paraId="287734C6" w14:textId="77777777" w:rsidR="009C3302" w:rsidRDefault="009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71FA4" w14:textId="77777777" w:rsidR="009C3302" w:rsidRDefault="009C3302">
      <w:r>
        <w:separator/>
      </w:r>
    </w:p>
  </w:footnote>
  <w:footnote w:type="continuationSeparator" w:id="0">
    <w:p w14:paraId="3F47D0A3" w14:textId="77777777" w:rsidR="009C3302" w:rsidRDefault="009C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3BA8" w14:textId="1A465E61" w:rsidR="00552020" w:rsidRDefault="00262643">
    <w:pPr>
      <w:pStyle w:val="Textoindependiente"/>
      <w:spacing w:line="14" w:lineRule="auto"/>
      <w:rPr>
        <w:sz w:val="15"/>
      </w:rPr>
    </w:pPr>
    <w:r>
      <w:rPr>
        <w:noProof/>
        <w:lang w:val="es-CO" w:eastAsia="es-CO"/>
      </w:rPr>
      <w:drawing>
        <wp:anchor distT="0" distB="0" distL="0" distR="0" simplePos="0" relativeHeight="251659776" behindDoc="0" locked="0" layoutInCell="1" allowOverlap="1" wp14:anchorId="189F7F7D" wp14:editId="0DE05460">
          <wp:simplePos x="0" y="0"/>
          <wp:positionH relativeFrom="page">
            <wp:posOffset>508000</wp:posOffset>
          </wp:positionH>
          <wp:positionV relativeFrom="page">
            <wp:posOffset>251460</wp:posOffset>
          </wp:positionV>
          <wp:extent cx="6656831" cy="668911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6831" cy="66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23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C3CEB2" wp14:editId="52DD62DF">
              <wp:simplePos x="0" y="0"/>
              <wp:positionH relativeFrom="page">
                <wp:posOffset>2138045</wp:posOffset>
              </wp:positionH>
              <wp:positionV relativeFrom="page">
                <wp:posOffset>1251585</wp:posOffset>
              </wp:positionV>
              <wp:extent cx="3495675" cy="201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6E78C" w14:textId="77777777" w:rsidR="00552020" w:rsidRDefault="002422D4">
                          <w:pPr>
                            <w:spacing w:before="2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3CE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35pt;margin-top:98.55pt;width:275.25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YJrQIAAKk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" filled="f" stroked="f">
              <v:textbox inset="0,0,0,0">
                <w:txbxContent>
                  <w:p w14:paraId="1226E78C" w14:textId="77777777" w:rsidR="00552020" w:rsidRDefault="002422D4">
                    <w:pPr>
                      <w:spacing w:before="2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9EB"/>
    <w:multiLevelType w:val="multilevel"/>
    <w:tmpl w:val="C612252E"/>
    <w:lvl w:ilvl="0">
      <w:start w:val="5"/>
      <w:numFmt w:val="decimal"/>
      <w:lvlText w:val="%1."/>
      <w:lvlJc w:val="left"/>
      <w:pPr>
        <w:ind w:left="1288" w:hanging="567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14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1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1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6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2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7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3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8" w:hanging="492"/>
      </w:pPr>
      <w:rPr>
        <w:rFonts w:hint="default"/>
        <w:lang w:val="es-ES" w:eastAsia="en-US" w:bidi="ar-SA"/>
      </w:rPr>
    </w:lvl>
  </w:abstractNum>
  <w:abstractNum w:abstractNumId="1">
    <w:nsid w:val="307374DA"/>
    <w:multiLevelType w:val="multilevel"/>
    <w:tmpl w:val="6FA233CC"/>
    <w:lvl w:ilvl="0">
      <w:start w:val="5"/>
      <w:numFmt w:val="decimal"/>
      <w:lvlText w:val="%1"/>
      <w:lvlJc w:val="left"/>
      <w:pPr>
        <w:ind w:left="1214" w:hanging="852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214" w:hanging="852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1214" w:hanging="8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494" w:hanging="1133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53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1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8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6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4" w:hanging="1133"/>
      </w:pPr>
      <w:rPr>
        <w:rFonts w:hint="default"/>
        <w:lang w:val="es-ES" w:eastAsia="en-US" w:bidi="ar-SA"/>
      </w:rPr>
    </w:lvl>
  </w:abstractNum>
  <w:abstractNum w:abstractNumId="2">
    <w:nsid w:val="3DEA7621"/>
    <w:multiLevelType w:val="hybridMultilevel"/>
    <w:tmpl w:val="6F3A9D40"/>
    <w:lvl w:ilvl="0" w:tplc="1DF00736">
      <w:start w:val="2"/>
      <w:numFmt w:val="lowerLetter"/>
      <w:lvlText w:val="%1."/>
      <w:lvlJc w:val="left"/>
      <w:pPr>
        <w:ind w:left="119" w:hanging="720"/>
        <w:jc w:val="left"/>
      </w:pPr>
      <w:rPr>
        <w:rFonts w:hint="default"/>
        <w:spacing w:val="-1"/>
        <w:w w:val="100"/>
        <w:sz w:val="22"/>
        <w:szCs w:val="22"/>
        <w:lang w:val="es-ES" w:eastAsia="en-US" w:bidi="ar-SA"/>
      </w:rPr>
    </w:lvl>
    <w:lvl w:ilvl="1" w:tplc="2676FE9E">
      <w:numFmt w:val="bullet"/>
      <w:lvlText w:val=""/>
      <w:lvlJc w:val="left"/>
      <w:pPr>
        <w:ind w:left="92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99C1CF8">
      <w:numFmt w:val="bullet"/>
      <w:lvlText w:val="•"/>
      <w:lvlJc w:val="left"/>
      <w:pPr>
        <w:ind w:left="1902" w:hanging="567"/>
      </w:pPr>
      <w:rPr>
        <w:rFonts w:hint="default"/>
        <w:lang w:val="es-ES" w:eastAsia="en-US" w:bidi="ar-SA"/>
      </w:rPr>
    </w:lvl>
    <w:lvl w:ilvl="3" w:tplc="9BB61782"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4" w:tplc="41A4A586">
      <w:numFmt w:val="bullet"/>
      <w:lvlText w:val="•"/>
      <w:lvlJc w:val="left"/>
      <w:pPr>
        <w:ind w:left="3866" w:hanging="567"/>
      </w:pPr>
      <w:rPr>
        <w:rFonts w:hint="default"/>
        <w:lang w:val="es-ES" w:eastAsia="en-US" w:bidi="ar-SA"/>
      </w:rPr>
    </w:lvl>
    <w:lvl w:ilvl="5" w:tplc="A5CE44F4">
      <w:numFmt w:val="bullet"/>
      <w:lvlText w:val="•"/>
      <w:lvlJc w:val="left"/>
      <w:pPr>
        <w:ind w:left="4848" w:hanging="567"/>
      </w:pPr>
      <w:rPr>
        <w:rFonts w:hint="default"/>
        <w:lang w:val="es-ES" w:eastAsia="en-US" w:bidi="ar-SA"/>
      </w:rPr>
    </w:lvl>
    <w:lvl w:ilvl="6" w:tplc="BB02E7E0">
      <w:numFmt w:val="bullet"/>
      <w:lvlText w:val="•"/>
      <w:lvlJc w:val="left"/>
      <w:pPr>
        <w:ind w:left="5831" w:hanging="567"/>
      </w:pPr>
      <w:rPr>
        <w:rFonts w:hint="default"/>
        <w:lang w:val="es-ES" w:eastAsia="en-US" w:bidi="ar-SA"/>
      </w:rPr>
    </w:lvl>
    <w:lvl w:ilvl="7" w:tplc="3C2A8512">
      <w:numFmt w:val="bullet"/>
      <w:lvlText w:val="•"/>
      <w:lvlJc w:val="left"/>
      <w:pPr>
        <w:ind w:left="6813" w:hanging="567"/>
      </w:pPr>
      <w:rPr>
        <w:rFonts w:hint="default"/>
        <w:lang w:val="es-ES" w:eastAsia="en-US" w:bidi="ar-SA"/>
      </w:rPr>
    </w:lvl>
    <w:lvl w:ilvl="8" w:tplc="89B4538E">
      <w:numFmt w:val="bullet"/>
      <w:lvlText w:val="•"/>
      <w:lvlJc w:val="left"/>
      <w:pPr>
        <w:ind w:left="7795" w:hanging="567"/>
      </w:pPr>
      <w:rPr>
        <w:rFonts w:hint="default"/>
        <w:lang w:val="es-ES" w:eastAsia="en-US" w:bidi="ar-SA"/>
      </w:rPr>
    </w:lvl>
  </w:abstractNum>
  <w:abstractNum w:abstractNumId="3">
    <w:nsid w:val="64183FCF"/>
    <w:multiLevelType w:val="multilevel"/>
    <w:tmpl w:val="CE029BA0"/>
    <w:lvl w:ilvl="0">
      <w:start w:val="4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73" w:hanging="55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76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8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55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20"/>
    <w:rsid w:val="000914EB"/>
    <w:rsid w:val="000D22AA"/>
    <w:rsid w:val="0018465D"/>
    <w:rsid w:val="0020157F"/>
    <w:rsid w:val="00213E35"/>
    <w:rsid w:val="002422D4"/>
    <w:rsid w:val="00262643"/>
    <w:rsid w:val="0033223D"/>
    <w:rsid w:val="0037286A"/>
    <w:rsid w:val="003A1919"/>
    <w:rsid w:val="003B2D92"/>
    <w:rsid w:val="003E47C0"/>
    <w:rsid w:val="003F45B1"/>
    <w:rsid w:val="004F3159"/>
    <w:rsid w:val="00503FFF"/>
    <w:rsid w:val="00533B96"/>
    <w:rsid w:val="00552020"/>
    <w:rsid w:val="005F76B3"/>
    <w:rsid w:val="00654CF3"/>
    <w:rsid w:val="006710CE"/>
    <w:rsid w:val="00762ADA"/>
    <w:rsid w:val="0084599E"/>
    <w:rsid w:val="00975B6A"/>
    <w:rsid w:val="009C3302"/>
    <w:rsid w:val="00AC080D"/>
    <w:rsid w:val="00B4495B"/>
    <w:rsid w:val="00B97DFA"/>
    <w:rsid w:val="00BD6028"/>
    <w:rsid w:val="00F362B0"/>
    <w:rsid w:val="00F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DE6B59"/>
  <w15:docId w15:val="{A94EC9CA-7305-477B-9BD2-615DFF4B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494" w:hanging="113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2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533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3B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3B96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B96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B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96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626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64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26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64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2C71-9E78-4A02-9A9C-585E7F81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forero</dc:creator>
  <cp:lastModifiedBy>diana forero</cp:lastModifiedBy>
  <cp:revision>11</cp:revision>
  <dcterms:created xsi:type="dcterms:W3CDTF">2022-07-25T22:27:00Z</dcterms:created>
  <dcterms:modified xsi:type="dcterms:W3CDTF">2022-07-25T23:37:00Z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