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3000" w14:textId="563E35F1" w:rsidR="00B21B96" w:rsidRPr="004532C4" w:rsidRDefault="00B21B96" w:rsidP="002738B0">
      <w:pPr>
        <w:pBdr>
          <w:top w:val="nil"/>
          <w:left w:val="nil"/>
          <w:bottom w:val="nil"/>
          <w:right w:val="nil"/>
          <w:between w:val="nil"/>
        </w:pBdr>
        <w:spacing w:line="276" w:lineRule="auto"/>
        <w:jc w:val="center"/>
        <w:rPr>
          <w:rFonts w:ascii="Arial" w:eastAsia="Arial" w:hAnsi="Arial" w:cs="Arial"/>
          <w:color w:val="000000"/>
        </w:rPr>
      </w:pPr>
    </w:p>
    <w:p w14:paraId="2BA82F7A" w14:textId="7821DE21" w:rsidR="00B21B96" w:rsidRPr="004532C4" w:rsidRDefault="00B21B96" w:rsidP="002738B0">
      <w:pPr>
        <w:pBdr>
          <w:top w:val="nil"/>
          <w:left w:val="nil"/>
          <w:bottom w:val="nil"/>
          <w:right w:val="nil"/>
          <w:between w:val="nil"/>
        </w:pBdr>
        <w:spacing w:line="276" w:lineRule="auto"/>
        <w:jc w:val="center"/>
        <w:rPr>
          <w:rFonts w:ascii="Arial" w:eastAsia="Arial" w:hAnsi="Arial" w:cs="Arial"/>
          <w:b/>
          <w:bCs/>
          <w:color w:val="000000"/>
        </w:rPr>
      </w:pPr>
      <w:r w:rsidRPr="004532C4">
        <w:rPr>
          <w:rFonts w:ascii="Arial" w:eastAsia="Arial" w:hAnsi="Arial" w:cs="Arial"/>
          <w:b/>
          <w:bCs/>
          <w:color w:val="000000"/>
        </w:rPr>
        <w:t>TITULO II</w:t>
      </w:r>
    </w:p>
    <w:p w14:paraId="46539A10" w14:textId="09244DEE" w:rsidR="002738B0" w:rsidRPr="004532C4" w:rsidRDefault="002738B0" w:rsidP="002738B0">
      <w:pPr>
        <w:pBdr>
          <w:top w:val="nil"/>
          <w:left w:val="nil"/>
          <w:bottom w:val="nil"/>
          <w:right w:val="nil"/>
          <w:between w:val="nil"/>
        </w:pBdr>
        <w:spacing w:line="276" w:lineRule="auto"/>
        <w:jc w:val="center"/>
        <w:rPr>
          <w:rFonts w:ascii="Arial" w:eastAsia="Arial" w:hAnsi="Arial" w:cs="Arial"/>
          <w:b/>
          <w:bCs/>
          <w:color w:val="000000"/>
        </w:rPr>
      </w:pPr>
      <w:r w:rsidRPr="004532C4">
        <w:rPr>
          <w:rFonts w:ascii="Arial" w:eastAsia="Arial" w:hAnsi="Arial" w:cs="Arial"/>
          <w:b/>
          <w:bCs/>
        </w:rPr>
        <w:t>PRESENTACIÓN DE ESTADOS FINANCIEROS</w:t>
      </w:r>
    </w:p>
    <w:p w14:paraId="0D05846F" w14:textId="77777777" w:rsidR="00B21B96" w:rsidRPr="004532C4" w:rsidRDefault="00B21B96" w:rsidP="002738B0">
      <w:pPr>
        <w:pBdr>
          <w:top w:val="nil"/>
          <w:left w:val="nil"/>
          <w:bottom w:val="nil"/>
          <w:right w:val="nil"/>
          <w:between w:val="nil"/>
        </w:pBdr>
        <w:spacing w:line="276" w:lineRule="auto"/>
        <w:jc w:val="center"/>
        <w:rPr>
          <w:rFonts w:ascii="Arial" w:eastAsia="Arial" w:hAnsi="Arial" w:cs="Arial"/>
          <w:b/>
          <w:bCs/>
          <w:color w:val="000000"/>
        </w:rPr>
      </w:pPr>
    </w:p>
    <w:p w14:paraId="30CAAB81" w14:textId="3A4E52CA" w:rsidR="002738B0" w:rsidRPr="004532C4" w:rsidRDefault="00B21B96" w:rsidP="002738B0">
      <w:pPr>
        <w:pBdr>
          <w:top w:val="nil"/>
          <w:left w:val="nil"/>
          <w:bottom w:val="nil"/>
          <w:right w:val="nil"/>
          <w:between w:val="nil"/>
        </w:pBdr>
        <w:spacing w:line="276" w:lineRule="auto"/>
        <w:jc w:val="center"/>
        <w:rPr>
          <w:rFonts w:ascii="Arial" w:eastAsia="Arial" w:hAnsi="Arial" w:cs="Arial"/>
          <w:b/>
          <w:bCs/>
        </w:rPr>
      </w:pPr>
      <w:r w:rsidRPr="004532C4">
        <w:rPr>
          <w:rFonts w:ascii="Arial" w:eastAsia="Arial" w:hAnsi="Arial" w:cs="Arial"/>
          <w:b/>
          <w:bCs/>
        </w:rPr>
        <w:t>CAPÍTULO I</w:t>
      </w:r>
    </w:p>
    <w:p w14:paraId="197EB506" w14:textId="182078E5" w:rsidR="00B21B96" w:rsidRPr="004532C4" w:rsidRDefault="00B21B96" w:rsidP="002738B0">
      <w:pPr>
        <w:pBdr>
          <w:top w:val="nil"/>
          <w:left w:val="nil"/>
          <w:bottom w:val="nil"/>
          <w:right w:val="nil"/>
          <w:between w:val="nil"/>
        </w:pBdr>
        <w:spacing w:line="276" w:lineRule="auto"/>
        <w:jc w:val="center"/>
        <w:rPr>
          <w:rFonts w:ascii="Arial" w:eastAsia="Arial" w:hAnsi="Arial" w:cs="Arial"/>
          <w:b/>
          <w:bCs/>
          <w:color w:val="000000"/>
        </w:rPr>
      </w:pPr>
      <w:r w:rsidRPr="004532C4">
        <w:rPr>
          <w:rFonts w:ascii="Arial" w:eastAsia="Arial" w:hAnsi="Arial" w:cs="Arial"/>
          <w:b/>
          <w:bCs/>
        </w:rPr>
        <w:t>INSTRUCCIONES GENERALES RELATIVAS PARA LA PRESENTACIÓN DE INFORMACIÓN FINANCIERA A LA SUPERINTENDENCIA DE ECONOMÍA SOLIDARIA - CIRCULAR BÁSICA CONTABLE Y FINANCIERA.</w:t>
      </w:r>
    </w:p>
    <w:p w14:paraId="10931D91" w14:textId="77777777" w:rsidR="00B21B96" w:rsidRPr="004532C4" w:rsidRDefault="00B21B96" w:rsidP="002C72C3">
      <w:pPr>
        <w:pBdr>
          <w:top w:val="nil"/>
          <w:left w:val="nil"/>
          <w:bottom w:val="nil"/>
          <w:right w:val="nil"/>
          <w:between w:val="nil"/>
        </w:pBdr>
        <w:spacing w:line="276" w:lineRule="auto"/>
        <w:jc w:val="both"/>
        <w:rPr>
          <w:rFonts w:ascii="Arial" w:eastAsia="Arial" w:hAnsi="Arial" w:cs="Arial"/>
          <w:color w:val="000000"/>
        </w:rPr>
      </w:pPr>
    </w:p>
    <w:p w14:paraId="56579EE4" w14:textId="77777777" w:rsidR="00B21B96" w:rsidRPr="004532C4" w:rsidRDefault="00B21B96" w:rsidP="002C72C3">
      <w:pPr>
        <w:pBdr>
          <w:top w:val="nil"/>
          <w:left w:val="nil"/>
          <w:bottom w:val="nil"/>
          <w:right w:val="nil"/>
          <w:between w:val="nil"/>
        </w:pBdr>
        <w:spacing w:line="276" w:lineRule="auto"/>
        <w:jc w:val="both"/>
        <w:rPr>
          <w:rFonts w:ascii="Arial" w:eastAsia="Arial" w:hAnsi="Arial" w:cs="Arial"/>
          <w:color w:val="000000"/>
        </w:rPr>
      </w:pPr>
    </w:p>
    <w:p w14:paraId="11927023" w14:textId="015B3FFB" w:rsidR="00E76F70" w:rsidRPr="004532C4" w:rsidRDefault="002738B0" w:rsidP="002738B0">
      <w:pPr>
        <w:pBdr>
          <w:top w:val="nil"/>
          <w:left w:val="nil"/>
          <w:bottom w:val="nil"/>
          <w:right w:val="nil"/>
          <w:between w:val="nil"/>
        </w:pBdr>
        <w:spacing w:line="276" w:lineRule="auto"/>
        <w:jc w:val="both"/>
        <w:rPr>
          <w:rFonts w:ascii="Arial" w:eastAsia="Arial" w:hAnsi="Arial" w:cs="Arial"/>
          <w:b/>
          <w:bCs/>
          <w:color w:val="000000"/>
        </w:rPr>
      </w:pPr>
      <w:r w:rsidRPr="004532C4">
        <w:rPr>
          <w:rFonts w:ascii="Arial" w:eastAsia="Arial" w:hAnsi="Arial" w:cs="Arial"/>
          <w:b/>
          <w:bCs/>
          <w:color w:val="000000"/>
        </w:rPr>
        <w:t xml:space="preserve">Numeral </w:t>
      </w:r>
      <w:r w:rsidR="00E76F70" w:rsidRPr="004532C4">
        <w:rPr>
          <w:rFonts w:ascii="Arial" w:eastAsia="Arial" w:hAnsi="Arial" w:cs="Arial"/>
          <w:b/>
          <w:bCs/>
          <w:color w:val="000000"/>
        </w:rPr>
        <w:t>6.2 FORMULARIO OFICIAL DE RENDICIÓN DE CUENTAS</w:t>
      </w:r>
    </w:p>
    <w:p w14:paraId="7577A5D8" w14:textId="77777777" w:rsidR="00A9588D" w:rsidRPr="004532C4" w:rsidRDefault="00A9588D" w:rsidP="00A9588D">
      <w:pPr>
        <w:pBdr>
          <w:top w:val="nil"/>
          <w:left w:val="nil"/>
          <w:bottom w:val="nil"/>
          <w:right w:val="nil"/>
          <w:between w:val="nil"/>
        </w:pBdr>
        <w:spacing w:line="276" w:lineRule="auto"/>
        <w:ind w:left="720"/>
        <w:jc w:val="both"/>
        <w:rPr>
          <w:rFonts w:ascii="Arial" w:eastAsia="Arial" w:hAnsi="Arial" w:cs="Arial"/>
          <w:color w:val="000000"/>
        </w:rPr>
      </w:pPr>
    </w:p>
    <w:p w14:paraId="07DD0B0A" w14:textId="21A4466C" w:rsidR="00967A5C" w:rsidRPr="004532C4" w:rsidRDefault="00967A5C" w:rsidP="007F08E7">
      <w:pPr>
        <w:pBdr>
          <w:top w:val="nil"/>
          <w:left w:val="nil"/>
          <w:bottom w:val="nil"/>
          <w:right w:val="nil"/>
          <w:between w:val="nil"/>
        </w:pBdr>
        <w:spacing w:line="276" w:lineRule="auto"/>
        <w:jc w:val="both"/>
        <w:rPr>
          <w:rFonts w:ascii="Arial" w:eastAsia="Arial" w:hAnsi="Arial" w:cs="Arial"/>
          <w:color w:val="000000"/>
        </w:rPr>
      </w:pPr>
      <w:r w:rsidRPr="004532C4">
        <w:rPr>
          <w:rFonts w:ascii="Arial" w:eastAsia="Arial" w:hAnsi="Arial" w:cs="Arial"/>
          <w:color w:val="000000"/>
        </w:rPr>
        <w:t>Este formulario está constituido por los formatos incluidos en el Sistema de</w:t>
      </w:r>
      <w:r w:rsidR="008D39D8" w:rsidRPr="004532C4">
        <w:rPr>
          <w:rFonts w:ascii="Arial" w:eastAsia="Arial" w:hAnsi="Arial" w:cs="Arial"/>
          <w:color w:val="000000"/>
        </w:rPr>
        <w:t xml:space="preserve"> </w:t>
      </w:r>
      <w:r w:rsidRPr="004532C4">
        <w:rPr>
          <w:rFonts w:ascii="Arial" w:eastAsia="Arial" w:hAnsi="Arial" w:cs="Arial"/>
          <w:color w:val="000000"/>
        </w:rPr>
        <w:t>Información Misional – ADA</w:t>
      </w:r>
      <w:r w:rsidR="007F08E7">
        <w:rPr>
          <w:rFonts w:ascii="Arial" w:eastAsia="Arial" w:hAnsi="Arial" w:cs="Arial"/>
          <w:color w:val="000000"/>
        </w:rPr>
        <w:t xml:space="preserve">, </w:t>
      </w:r>
      <w:r w:rsidR="007F08E7" w:rsidRPr="007F08E7">
        <w:rPr>
          <w:rFonts w:ascii="Arial" w:eastAsia="Arial" w:hAnsi="Arial" w:cs="Arial"/>
          <w:color w:val="000000"/>
        </w:rPr>
        <w:t xml:space="preserve">de conformidad con lo señalado en el numeral 6.2.2 del presente </w:t>
      </w:r>
      <w:proofErr w:type="gramStart"/>
      <w:r w:rsidR="007F08E7" w:rsidRPr="007F08E7">
        <w:rPr>
          <w:rFonts w:ascii="Arial" w:eastAsia="Arial" w:hAnsi="Arial" w:cs="Arial"/>
          <w:color w:val="000000"/>
        </w:rPr>
        <w:t>Título.</w:t>
      </w:r>
      <w:r w:rsidRPr="004532C4">
        <w:rPr>
          <w:rFonts w:ascii="Arial" w:eastAsia="Arial" w:hAnsi="Arial" w:cs="Arial"/>
          <w:color w:val="000000"/>
        </w:rPr>
        <w:t>.</w:t>
      </w:r>
      <w:proofErr w:type="gramEnd"/>
    </w:p>
    <w:p w14:paraId="1FAE745E" w14:textId="77777777" w:rsidR="00967A5C" w:rsidRPr="004532C4" w:rsidRDefault="00967A5C" w:rsidP="005C3838">
      <w:pPr>
        <w:pBdr>
          <w:top w:val="nil"/>
          <w:left w:val="nil"/>
          <w:bottom w:val="nil"/>
          <w:right w:val="nil"/>
          <w:between w:val="nil"/>
        </w:pBdr>
        <w:spacing w:line="276" w:lineRule="auto"/>
        <w:jc w:val="both"/>
        <w:rPr>
          <w:rFonts w:ascii="Arial" w:eastAsia="Arial" w:hAnsi="Arial" w:cs="Arial"/>
          <w:color w:val="000000"/>
        </w:rPr>
      </w:pPr>
    </w:p>
    <w:p w14:paraId="1F7A4316" w14:textId="137657DB" w:rsidR="00967A5C" w:rsidRPr="004532C4" w:rsidRDefault="002738B0" w:rsidP="002738B0">
      <w:pPr>
        <w:pBdr>
          <w:top w:val="nil"/>
          <w:left w:val="nil"/>
          <w:bottom w:val="nil"/>
          <w:right w:val="nil"/>
          <w:between w:val="nil"/>
        </w:pBdr>
        <w:spacing w:line="276" w:lineRule="auto"/>
        <w:jc w:val="both"/>
        <w:rPr>
          <w:rFonts w:ascii="Arial" w:eastAsia="Arial" w:hAnsi="Arial" w:cs="Arial"/>
          <w:b/>
          <w:bCs/>
        </w:rPr>
      </w:pPr>
      <w:r w:rsidRPr="004532C4">
        <w:rPr>
          <w:rFonts w:ascii="Arial" w:eastAsia="Arial" w:hAnsi="Arial" w:cs="Arial"/>
          <w:b/>
          <w:bCs/>
        </w:rPr>
        <w:t xml:space="preserve">Numeral </w:t>
      </w:r>
      <w:r w:rsidR="00967A5C" w:rsidRPr="004532C4">
        <w:rPr>
          <w:rFonts w:ascii="Arial" w:eastAsia="Arial" w:hAnsi="Arial" w:cs="Arial"/>
          <w:b/>
          <w:bCs/>
        </w:rPr>
        <w:t>6.2.1. Medio de Reporte</w:t>
      </w:r>
    </w:p>
    <w:p w14:paraId="71F2BBC1" w14:textId="77777777" w:rsidR="00967A5C" w:rsidRPr="004532C4" w:rsidRDefault="00967A5C" w:rsidP="00A9588D">
      <w:pPr>
        <w:pBdr>
          <w:top w:val="nil"/>
          <w:left w:val="nil"/>
          <w:bottom w:val="nil"/>
          <w:right w:val="nil"/>
          <w:between w:val="nil"/>
        </w:pBdr>
        <w:spacing w:line="276" w:lineRule="auto"/>
        <w:ind w:left="720"/>
        <w:jc w:val="both"/>
        <w:rPr>
          <w:rFonts w:ascii="Arial" w:eastAsia="Arial" w:hAnsi="Arial" w:cs="Arial"/>
        </w:rPr>
      </w:pPr>
    </w:p>
    <w:p w14:paraId="78946F16" w14:textId="7D7866AC" w:rsidR="00967A5C" w:rsidRPr="004532C4" w:rsidRDefault="00967A5C"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 xml:space="preserve">Para efecto del reporte del formulario oficial de rendición de cuentas, la Superintendencia de la Economía Solidaria pondrá a disposición de las empresas vigiladas el aplicativo de reporte, así como sus actualizaciones, en el portal web </w:t>
      </w:r>
      <w:hyperlink r:id="rId9" w:history="1">
        <w:r w:rsidR="008D39D8" w:rsidRPr="004532C4">
          <w:rPr>
            <w:rStyle w:val="Hipervnculo"/>
            <w:rFonts w:ascii="Arial" w:eastAsia="Arial" w:hAnsi="Arial" w:cs="Arial"/>
          </w:rPr>
          <w:t>www.supersolidaria.gov.co</w:t>
        </w:r>
      </w:hyperlink>
      <w:r w:rsidR="008D39D8" w:rsidRPr="004532C4">
        <w:rPr>
          <w:rFonts w:ascii="Arial" w:eastAsia="Arial" w:hAnsi="Arial" w:cs="Arial"/>
        </w:rPr>
        <w:t xml:space="preserve"> </w:t>
      </w:r>
      <w:r w:rsidRPr="004532C4">
        <w:rPr>
          <w:rFonts w:ascii="Arial" w:eastAsia="Arial" w:hAnsi="Arial" w:cs="Arial"/>
        </w:rPr>
        <w:t>para las empresas</w:t>
      </w:r>
      <w:r w:rsidR="008D39D8" w:rsidRPr="004532C4">
        <w:rPr>
          <w:rFonts w:ascii="Arial" w:eastAsia="Arial" w:hAnsi="Arial" w:cs="Arial"/>
        </w:rPr>
        <w:t xml:space="preserve"> </w:t>
      </w:r>
      <w:r w:rsidRPr="004532C4">
        <w:rPr>
          <w:rFonts w:ascii="Arial" w:eastAsia="Arial" w:hAnsi="Arial" w:cs="Arial"/>
        </w:rPr>
        <w:t>solidarias bajo la vigilancia, inspección y control de la Superintendencia de la Economía Solidaria, permite la presentación y validación (individual e integral) de la información básica, financiera, estadística y operativa.</w:t>
      </w:r>
    </w:p>
    <w:p w14:paraId="25435337" w14:textId="5CFF46DB" w:rsidR="00967A5C" w:rsidRPr="004532C4" w:rsidRDefault="00967A5C"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En caso de requerir información o soporte</w:t>
      </w:r>
      <w:r w:rsidR="00770FF4" w:rsidRPr="004532C4">
        <w:rPr>
          <w:rFonts w:ascii="Arial" w:eastAsia="Arial" w:hAnsi="Arial" w:cs="Arial"/>
        </w:rPr>
        <w:t xml:space="preserve"> </w:t>
      </w:r>
      <w:r w:rsidRPr="004532C4">
        <w:rPr>
          <w:rFonts w:ascii="Arial" w:eastAsia="Arial" w:hAnsi="Arial" w:cs="Arial"/>
        </w:rPr>
        <w:t>técnico, las empresas vigiladas podrán</w:t>
      </w:r>
      <w:r w:rsidR="00770FF4" w:rsidRPr="004532C4">
        <w:rPr>
          <w:rFonts w:ascii="Arial" w:eastAsia="Arial" w:hAnsi="Arial" w:cs="Arial"/>
        </w:rPr>
        <w:t xml:space="preserve"> </w:t>
      </w:r>
      <w:r w:rsidRPr="004532C4">
        <w:rPr>
          <w:rFonts w:ascii="Arial" w:eastAsia="Arial" w:hAnsi="Arial" w:cs="Arial"/>
        </w:rPr>
        <w:t>presentar sus solicitudes a través de los</w:t>
      </w:r>
      <w:r w:rsidR="00770FF4" w:rsidRPr="004532C4">
        <w:rPr>
          <w:rFonts w:ascii="Arial" w:eastAsia="Arial" w:hAnsi="Arial" w:cs="Arial"/>
        </w:rPr>
        <w:t xml:space="preserve"> </w:t>
      </w:r>
      <w:r w:rsidRPr="004532C4">
        <w:rPr>
          <w:rFonts w:ascii="Arial" w:eastAsia="Arial" w:hAnsi="Arial" w:cs="Arial"/>
        </w:rPr>
        <w:t>siguientes medios:</w:t>
      </w:r>
    </w:p>
    <w:p w14:paraId="6DE58581" w14:textId="77777777" w:rsidR="00770FF4" w:rsidRPr="004532C4" w:rsidRDefault="00770FF4" w:rsidP="00A9588D">
      <w:pPr>
        <w:pBdr>
          <w:top w:val="nil"/>
          <w:left w:val="nil"/>
          <w:bottom w:val="nil"/>
          <w:right w:val="nil"/>
          <w:between w:val="nil"/>
        </w:pBdr>
        <w:spacing w:line="276" w:lineRule="auto"/>
        <w:ind w:left="720"/>
        <w:jc w:val="both"/>
        <w:rPr>
          <w:rFonts w:ascii="Arial" w:eastAsia="Arial" w:hAnsi="Arial" w:cs="Arial"/>
        </w:rPr>
      </w:pPr>
    </w:p>
    <w:p w14:paraId="370F8BBD" w14:textId="10EF678F" w:rsidR="00770FF4" w:rsidRPr="004532C4" w:rsidRDefault="00967A5C"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Correo electrónico</w:t>
      </w:r>
      <w:r w:rsidR="00145C97" w:rsidRPr="004532C4">
        <w:rPr>
          <w:rFonts w:ascii="Arial" w:eastAsia="Arial" w:hAnsi="Arial" w:cs="Arial"/>
        </w:rPr>
        <w:t xml:space="preserve">: </w:t>
      </w:r>
      <w:hyperlink r:id="rId10" w:history="1">
        <w:r w:rsidR="00145C97" w:rsidRPr="004532C4">
          <w:rPr>
            <w:rStyle w:val="Hipervnculo"/>
            <w:rFonts w:ascii="Arial" w:eastAsia="Arial" w:hAnsi="Arial" w:cs="Arial"/>
          </w:rPr>
          <w:t>ada@supersolidaria.gov.co</w:t>
        </w:r>
      </w:hyperlink>
      <w:r w:rsidR="00145C97" w:rsidRPr="004532C4">
        <w:rPr>
          <w:rFonts w:ascii="Arial" w:eastAsia="Arial" w:hAnsi="Arial" w:cs="Arial"/>
        </w:rPr>
        <w:t xml:space="preserve"> </w:t>
      </w:r>
      <w:r w:rsidR="00770FF4" w:rsidRPr="004532C4">
        <w:rPr>
          <w:rFonts w:ascii="Arial" w:eastAsia="Arial" w:hAnsi="Arial" w:cs="Arial"/>
        </w:rPr>
        <w:t xml:space="preserve"> </w:t>
      </w:r>
    </w:p>
    <w:p w14:paraId="3D984476" w14:textId="77777777" w:rsidR="00145C97" w:rsidRPr="004532C4" w:rsidRDefault="00145C97" w:rsidP="00A9588D">
      <w:pPr>
        <w:pBdr>
          <w:top w:val="nil"/>
          <w:left w:val="nil"/>
          <w:bottom w:val="nil"/>
          <w:right w:val="nil"/>
          <w:between w:val="nil"/>
        </w:pBdr>
        <w:spacing w:line="276" w:lineRule="auto"/>
        <w:ind w:left="720"/>
        <w:jc w:val="both"/>
        <w:rPr>
          <w:rFonts w:ascii="Arial" w:eastAsia="Arial" w:hAnsi="Arial" w:cs="Arial"/>
        </w:rPr>
      </w:pPr>
    </w:p>
    <w:p w14:paraId="670DC741" w14:textId="7D6B28C7" w:rsidR="00967A5C" w:rsidRPr="004532C4" w:rsidRDefault="00967A5C"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Google Chat</w:t>
      </w:r>
      <w:r w:rsidR="00770FF4" w:rsidRPr="004532C4">
        <w:rPr>
          <w:rFonts w:ascii="Arial" w:eastAsia="Arial" w:hAnsi="Arial" w:cs="Arial"/>
        </w:rPr>
        <w:t xml:space="preserve"> </w:t>
      </w:r>
      <w:hyperlink r:id="rId11" w:history="1">
        <w:r w:rsidR="00145C97" w:rsidRPr="004532C4">
          <w:rPr>
            <w:rStyle w:val="Hipervnculo"/>
            <w:rFonts w:ascii="Arial" w:eastAsia="Arial" w:hAnsi="Arial" w:cs="Arial"/>
          </w:rPr>
          <w:t>ada@supersolidaria.gov.co</w:t>
        </w:r>
      </w:hyperlink>
      <w:r w:rsidR="008D39D8" w:rsidRPr="004532C4">
        <w:rPr>
          <w:rFonts w:ascii="Arial" w:eastAsia="Arial" w:hAnsi="Arial" w:cs="Arial"/>
        </w:rPr>
        <w:t xml:space="preserve"> </w:t>
      </w:r>
      <w:r w:rsidRPr="004532C4">
        <w:rPr>
          <w:rFonts w:ascii="Arial" w:eastAsia="Arial" w:hAnsi="Arial" w:cs="Arial"/>
        </w:rPr>
        <w:t xml:space="preserve"> (esta</w:t>
      </w:r>
      <w:r w:rsidR="00770FF4" w:rsidRPr="004532C4">
        <w:rPr>
          <w:rFonts w:ascii="Arial" w:eastAsia="Arial" w:hAnsi="Arial" w:cs="Arial"/>
        </w:rPr>
        <w:t xml:space="preserve"> </w:t>
      </w:r>
      <w:r w:rsidRPr="004532C4">
        <w:rPr>
          <w:rFonts w:ascii="Arial" w:eastAsia="Arial" w:hAnsi="Arial" w:cs="Arial"/>
        </w:rPr>
        <w:t>modalidad de chat opera tanto para</w:t>
      </w:r>
      <w:r w:rsidR="00770FF4" w:rsidRPr="004532C4">
        <w:rPr>
          <w:rFonts w:ascii="Arial" w:eastAsia="Arial" w:hAnsi="Arial" w:cs="Arial"/>
        </w:rPr>
        <w:t xml:space="preserve"> </w:t>
      </w:r>
      <w:r w:rsidRPr="004532C4">
        <w:rPr>
          <w:rFonts w:ascii="Arial" w:eastAsia="Arial" w:hAnsi="Arial" w:cs="Arial"/>
        </w:rPr>
        <w:t>dispositivos móviles como aplicaciones</w:t>
      </w:r>
      <w:r w:rsidR="00770FF4" w:rsidRPr="004532C4">
        <w:rPr>
          <w:rFonts w:ascii="Arial" w:eastAsia="Arial" w:hAnsi="Arial" w:cs="Arial"/>
        </w:rPr>
        <w:t xml:space="preserve"> </w:t>
      </w:r>
      <w:r w:rsidRPr="004532C4">
        <w:rPr>
          <w:rFonts w:ascii="Arial" w:eastAsia="Arial" w:hAnsi="Arial" w:cs="Arial"/>
        </w:rPr>
        <w:t>Google de escritorio).</w:t>
      </w:r>
    </w:p>
    <w:p w14:paraId="38A528DC" w14:textId="77777777" w:rsidR="00770FF4" w:rsidRPr="004532C4" w:rsidRDefault="00770FF4" w:rsidP="00A9588D">
      <w:pPr>
        <w:pBdr>
          <w:top w:val="nil"/>
          <w:left w:val="nil"/>
          <w:bottom w:val="nil"/>
          <w:right w:val="nil"/>
          <w:between w:val="nil"/>
        </w:pBdr>
        <w:spacing w:line="276" w:lineRule="auto"/>
        <w:ind w:left="720"/>
        <w:jc w:val="both"/>
        <w:rPr>
          <w:rFonts w:ascii="Arial" w:eastAsia="Arial" w:hAnsi="Arial" w:cs="Arial"/>
        </w:rPr>
      </w:pPr>
      <w:r w:rsidRPr="004532C4">
        <w:rPr>
          <w:rFonts w:ascii="Arial" w:eastAsia="Arial" w:hAnsi="Arial" w:cs="Arial"/>
        </w:rPr>
        <w:t xml:space="preserve"> </w:t>
      </w:r>
    </w:p>
    <w:p w14:paraId="1D36199E" w14:textId="3E88E19B" w:rsidR="00967A5C" w:rsidRPr="004532C4" w:rsidRDefault="00967A5C"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Línea telefónica</w:t>
      </w:r>
      <w:r w:rsidR="008D39D8" w:rsidRPr="004532C4">
        <w:rPr>
          <w:rFonts w:ascii="Arial" w:eastAsia="Arial" w:hAnsi="Arial" w:cs="Arial"/>
        </w:rPr>
        <w:t>:</w:t>
      </w:r>
      <w:r w:rsidRPr="004532C4">
        <w:rPr>
          <w:rFonts w:ascii="Arial" w:eastAsia="Arial" w:hAnsi="Arial" w:cs="Arial"/>
        </w:rPr>
        <w:t xml:space="preserve"> 601 756 0557 extensiones</w:t>
      </w:r>
      <w:r w:rsidR="00770FF4" w:rsidRPr="004532C4">
        <w:rPr>
          <w:rFonts w:ascii="Arial" w:eastAsia="Arial" w:hAnsi="Arial" w:cs="Arial"/>
        </w:rPr>
        <w:t xml:space="preserve"> </w:t>
      </w:r>
      <w:r w:rsidRPr="004532C4">
        <w:rPr>
          <w:rFonts w:ascii="Arial" w:eastAsia="Arial" w:hAnsi="Arial" w:cs="Arial"/>
        </w:rPr>
        <w:t>10407, 10408, 10409 o 10410</w:t>
      </w:r>
    </w:p>
    <w:p w14:paraId="087974A8" w14:textId="77777777" w:rsidR="00770FF4" w:rsidRPr="004532C4" w:rsidRDefault="00770FF4" w:rsidP="00A9588D">
      <w:pPr>
        <w:pBdr>
          <w:top w:val="nil"/>
          <w:left w:val="nil"/>
          <w:bottom w:val="nil"/>
          <w:right w:val="nil"/>
          <w:between w:val="nil"/>
        </w:pBdr>
        <w:spacing w:line="276" w:lineRule="auto"/>
        <w:ind w:left="720"/>
        <w:jc w:val="both"/>
        <w:rPr>
          <w:rFonts w:ascii="Arial" w:eastAsia="Arial" w:hAnsi="Arial" w:cs="Arial"/>
        </w:rPr>
      </w:pPr>
    </w:p>
    <w:p w14:paraId="36623923" w14:textId="0403C56F"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lastRenderedPageBreak/>
        <w:t>Para el reporte de información, se debe tener en cuenta la siguiente clasificación por tipo de</w:t>
      </w:r>
      <w:r w:rsidR="00A52939" w:rsidRPr="004532C4">
        <w:rPr>
          <w:rFonts w:ascii="Arial" w:eastAsia="Arial" w:hAnsi="Arial" w:cs="Arial"/>
        </w:rPr>
        <w:t xml:space="preserve"> </w:t>
      </w:r>
      <w:r w:rsidRPr="004532C4">
        <w:rPr>
          <w:rFonts w:ascii="Arial" w:eastAsia="Arial" w:hAnsi="Arial" w:cs="Arial"/>
        </w:rPr>
        <w:t>empresa solidaria:</w:t>
      </w:r>
    </w:p>
    <w:p w14:paraId="25E86424" w14:textId="77777777" w:rsidR="00CF204D" w:rsidRPr="004532C4" w:rsidRDefault="00774D02" w:rsidP="00A9588D">
      <w:pPr>
        <w:spacing w:line="276" w:lineRule="auto"/>
        <w:ind w:left="720"/>
        <w:jc w:val="both"/>
        <w:rPr>
          <w:rFonts w:ascii="Arial" w:eastAsia="Arial" w:hAnsi="Arial" w:cs="Arial"/>
          <w:bCs/>
        </w:rPr>
      </w:pPr>
      <w:r w:rsidRPr="004532C4">
        <w:rPr>
          <w:rFonts w:ascii="Arial" w:eastAsia="Arial" w:hAnsi="Arial" w:cs="Arial"/>
          <w:bCs/>
        </w:rPr>
        <w:t xml:space="preserve"> </w:t>
      </w:r>
    </w:p>
    <w:tbl>
      <w:tblPr>
        <w:tblStyle w:val="a5"/>
        <w:tblW w:w="8342" w:type="dxa"/>
        <w:jc w:val="center"/>
        <w:tblInd w:w="0" w:type="dxa"/>
        <w:tblLayout w:type="fixed"/>
        <w:tblLook w:val="0400" w:firstRow="0" w:lastRow="0" w:firstColumn="0" w:lastColumn="0" w:noHBand="0" w:noVBand="1"/>
      </w:tblPr>
      <w:tblGrid>
        <w:gridCol w:w="3523"/>
        <w:gridCol w:w="4819"/>
      </w:tblGrid>
      <w:tr w:rsidR="00CF204D" w:rsidRPr="004532C4" w14:paraId="0FC10CB2" w14:textId="77777777" w:rsidTr="002738B0">
        <w:trPr>
          <w:trHeight w:val="273"/>
          <w:tblHeader/>
          <w:jc w:val="center"/>
        </w:trPr>
        <w:tc>
          <w:tcPr>
            <w:tcW w:w="3523" w:type="dxa"/>
            <w:tcBorders>
              <w:top w:val="single" w:sz="8" w:space="0" w:color="44546A"/>
              <w:left w:val="single" w:sz="8" w:space="0" w:color="44546A"/>
              <w:bottom w:val="single" w:sz="8" w:space="0" w:color="44546A"/>
              <w:right w:val="single" w:sz="4" w:space="0" w:color="000000"/>
            </w:tcBorders>
            <w:vAlign w:val="center"/>
          </w:tcPr>
          <w:p w14:paraId="48D63ACD" w14:textId="77777777" w:rsidR="00CF204D" w:rsidRPr="004532C4" w:rsidRDefault="00774D02" w:rsidP="008D39D8">
            <w:pPr>
              <w:spacing w:line="276" w:lineRule="auto"/>
              <w:jc w:val="center"/>
              <w:rPr>
                <w:rFonts w:ascii="Arial" w:eastAsia="Arial" w:hAnsi="Arial" w:cs="Arial"/>
                <w:b/>
              </w:rPr>
            </w:pPr>
            <w:r w:rsidRPr="004532C4">
              <w:rPr>
                <w:rFonts w:ascii="Arial" w:eastAsia="Arial" w:hAnsi="Arial" w:cs="Arial"/>
                <w:b/>
              </w:rPr>
              <w:t>TIPO DE EMPRESA SOLIDARIA</w:t>
            </w:r>
          </w:p>
        </w:tc>
        <w:tc>
          <w:tcPr>
            <w:tcW w:w="4819" w:type="dxa"/>
            <w:tcBorders>
              <w:top w:val="single" w:sz="8" w:space="0" w:color="44546A"/>
              <w:left w:val="nil"/>
              <w:bottom w:val="single" w:sz="8" w:space="0" w:color="44546A"/>
              <w:right w:val="single" w:sz="8" w:space="0" w:color="44546A"/>
            </w:tcBorders>
            <w:vAlign w:val="center"/>
          </w:tcPr>
          <w:p w14:paraId="5D9A9E8A" w14:textId="77777777" w:rsidR="00CF204D" w:rsidRPr="004532C4" w:rsidRDefault="00774D02" w:rsidP="008D39D8">
            <w:pPr>
              <w:spacing w:line="276" w:lineRule="auto"/>
              <w:jc w:val="center"/>
              <w:rPr>
                <w:rFonts w:ascii="Arial" w:eastAsia="Arial" w:hAnsi="Arial" w:cs="Arial"/>
                <w:b/>
              </w:rPr>
            </w:pPr>
            <w:r w:rsidRPr="004532C4">
              <w:rPr>
                <w:rFonts w:ascii="Arial" w:eastAsia="Arial" w:hAnsi="Arial" w:cs="Arial"/>
                <w:b/>
              </w:rPr>
              <w:t>DESCRIPCIÓN</w:t>
            </w:r>
          </w:p>
        </w:tc>
      </w:tr>
      <w:tr w:rsidR="00CF204D" w:rsidRPr="004532C4" w14:paraId="774FDCAB" w14:textId="77777777" w:rsidTr="002738B0">
        <w:trPr>
          <w:trHeight w:val="498"/>
          <w:jc w:val="center"/>
        </w:trPr>
        <w:tc>
          <w:tcPr>
            <w:tcW w:w="3523" w:type="dxa"/>
            <w:tcBorders>
              <w:top w:val="nil"/>
              <w:left w:val="single" w:sz="8" w:space="0" w:color="44546A"/>
              <w:bottom w:val="single" w:sz="4" w:space="0" w:color="000000"/>
              <w:right w:val="single" w:sz="4" w:space="0" w:color="000000"/>
            </w:tcBorders>
            <w:vAlign w:val="center"/>
          </w:tcPr>
          <w:p w14:paraId="7C10C61A"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1</w:t>
            </w:r>
          </w:p>
        </w:tc>
        <w:tc>
          <w:tcPr>
            <w:tcW w:w="4819" w:type="dxa"/>
            <w:tcBorders>
              <w:top w:val="nil"/>
              <w:left w:val="nil"/>
              <w:bottom w:val="single" w:sz="4" w:space="0" w:color="000000"/>
              <w:right w:val="single" w:sz="8" w:space="0" w:color="44546A"/>
            </w:tcBorders>
            <w:vAlign w:val="center"/>
          </w:tcPr>
          <w:p w14:paraId="2A8CD18D"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Cooperativas Especializadas de Ahorro y Crédito</w:t>
            </w:r>
          </w:p>
        </w:tc>
      </w:tr>
      <w:tr w:rsidR="00CF204D" w:rsidRPr="004532C4" w14:paraId="27EF64D6" w14:textId="77777777" w:rsidTr="002738B0">
        <w:trPr>
          <w:trHeight w:val="498"/>
          <w:jc w:val="center"/>
        </w:trPr>
        <w:tc>
          <w:tcPr>
            <w:tcW w:w="3523" w:type="dxa"/>
            <w:tcBorders>
              <w:top w:val="nil"/>
              <w:left w:val="single" w:sz="8" w:space="0" w:color="44546A"/>
              <w:bottom w:val="single" w:sz="4" w:space="0" w:color="000000"/>
              <w:right w:val="single" w:sz="4" w:space="0" w:color="000000"/>
            </w:tcBorders>
            <w:vAlign w:val="center"/>
          </w:tcPr>
          <w:p w14:paraId="4DD19324"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2</w:t>
            </w:r>
          </w:p>
        </w:tc>
        <w:tc>
          <w:tcPr>
            <w:tcW w:w="4819" w:type="dxa"/>
            <w:tcBorders>
              <w:top w:val="nil"/>
              <w:left w:val="nil"/>
              <w:bottom w:val="single" w:sz="4" w:space="0" w:color="000000"/>
              <w:right w:val="single" w:sz="8" w:space="0" w:color="44546A"/>
            </w:tcBorders>
            <w:vAlign w:val="center"/>
          </w:tcPr>
          <w:p w14:paraId="7C06B234"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Cooperativas Multiactivas o integrales con sección de ahorro y crédito</w:t>
            </w:r>
          </w:p>
        </w:tc>
      </w:tr>
      <w:tr w:rsidR="00CF204D" w:rsidRPr="004532C4" w14:paraId="64FA1CD9" w14:textId="77777777" w:rsidTr="002738B0">
        <w:trPr>
          <w:trHeight w:val="498"/>
          <w:jc w:val="center"/>
        </w:trPr>
        <w:tc>
          <w:tcPr>
            <w:tcW w:w="3523" w:type="dxa"/>
            <w:tcBorders>
              <w:top w:val="nil"/>
              <w:left w:val="single" w:sz="8" w:space="0" w:color="44546A"/>
              <w:bottom w:val="single" w:sz="4" w:space="0" w:color="000000"/>
              <w:right w:val="single" w:sz="4" w:space="0" w:color="000000"/>
            </w:tcBorders>
            <w:vAlign w:val="center"/>
          </w:tcPr>
          <w:p w14:paraId="25FC279B"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3</w:t>
            </w:r>
          </w:p>
        </w:tc>
        <w:tc>
          <w:tcPr>
            <w:tcW w:w="4819" w:type="dxa"/>
            <w:tcBorders>
              <w:top w:val="nil"/>
              <w:left w:val="nil"/>
              <w:bottom w:val="single" w:sz="4" w:space="0" w:color="000000"/>
              <w:right w:val="single" w:sz="8" w:space="0" w:color="44546A"/>
            </w:tcBorders>
            <w:vAlign w:val="center"/>
          </w:tcPr>
          <w:p w14:paraId="5588322F"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Cooperativas Especializadas diferentes de ahorro y crédito</w:t>
            </w:r>
          </w:p>
        </w:tc>
      </w:tr>
      <w:tr w:rsidR="00CF204D" w:rsidRPr="004532C4" w14:paraId="53069BE2" w14:textId="77777777" w:rsidTr="002738B0">
        <w:trPr>
          <w:trHeight w:val="498"/>
          <w:jc w:val="center"/>
        </w:trPr>
        <w:tc>
          <w:tcPr>
            <w:tcW w:w="3523" w:type="dxa"/>
            <w:tcBorders>
              <w:top w:val="nil"/>
              <w:left w:val="single" w:sz="8" w:space="0" w:color="44546A"/>
              <w:bottom w:val="single" w:sz="4" w:space="0" w:color="000000"/>
              <w:right w:val="single" w:sz="4" w:space="0" w:color="000000"/>
            </w:tcBorders>
            <w:vAlign w:val="center"/>
          </w:tcPr>
          <w:p w14:paraId="6A31A09F"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4</w:t>
            </w:r>
          </w:p>
        </w:tc>
        <w:tc>
          <w:tcPr>
            <w:tcW w:w="4819" w:type="dxa"/>
            <w:tcBorders>
              <w:top w:val="nil"/>
              <w:left w:val="nil"/>
              <w:bottom w:val="single" w:sz="4" w:space="0" w:color="000000"/>
              <w:right w:val="single" w:sz="8" w:space="0" w:color="44546A"/>
            </w:tcBorders>
            <w:vAlign w:val="center"/>
          </w:tcPr>
          <w:p w14:paraId="0CEBF444"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Cooperativas Multiactivas o Integrales sin sección de ahorro y crédito</w:t>
            </w:r>
          </w:p>
        </w:tc>
      </w:tr>
      <w:tr w:rsidR="00CF204D" w:rsidRPr="004532C4" w14:paraId="590239D3" w14:textId="77777777" w:rsidTr="002738B0">
        <w:trPr>
          <w:trHeight w:val="248"/>
          <w:jc w:val="center"/>
        </w:trPr>
        <w:tc>
          <w:tcPr>
            <w:tcW w:w="3523" w:type="dxa"/>
            <w:tcBorders>
              <w:top w:val="nil"/>
              <w:left w:val="single" w:sz="8" w:space="0" w:color="44546A"/>
              <w:bottom w:val="single" w:sz="4" w:space="0" w:color="000000"/>
              <w:right w:val="single" w:sz="4" w:space="0" w:color="000000"/>
            </w:tcBorders>
            <w:vAlign w:val="center"/>
          </w:tcPr>
          <w:p w14:paraId="3F971C5F"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5</w:t>
            </w:r>
          </w:p>
        </w:tc>
        <w:tc>
          <w:tcPr>
            <w:tcW w:w="4819" w:type="dxa"/>
            <w:tcBorders>
              <w:top w:val="nil"/>
              <w:left w:val="nil"/>
              <w:bottom w:val="single" w:sz="4" w:space="0" w:color="000000"/>
              <w:right w:val="single" w:sz="8" w:space="0" w:color="44546A"/>
            </w:tcBorders>
            <w:vAlign w:val="center"/>
          </w:tcPr>
          <w:p w14:paraId="2328383D"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Instituciones Auxiliares del Cooperativismo</w:t>
            </w:r>
          </w:p>
        </w:tc>
      </w:tr>
      <w:tr w:rsidR="00CF204D" w:rsidRPr="004532C4" w14:paraId="70531D5B" w14:textId="77777777" w:rsidTr="002738B0">
        <w:trPr>
          <w:trHeight w:val="510"/>
          <w:jc w:val="center"/>
        </w:trPr>
        <w:tc>
          <w:tcPr>
            <w:tcW w:w="3523" w:type="dxa"/>
            <w:tcBorders>
              <w:top w:val="nil"/>
              <w:left w:val="single" w:sz="8" w:space="0" w:color="44546A"/>
              <w:bottom w:val="single" w:sz="4" w:space="0" w:color="000000"/>
              <w:right w:val="single" w:sz="4" w:space="0" w:color="000000"/>
            </w:tcBorders>
            <w:vAlign w:val="center"/>
          </w:tcPr>
          <w:p w14:paraId="4571404C"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6</w:t>
            </w:r>
          </w:p>
        </w:tc>
        <w:tc>
          <w:tcPr>
            <w:tcW w:w="4819" w:type="dxa"/>
            <w:tcBorders>
              <w:top w:val="nil"/>
              <w:left w:val="nil"/>
              <w:bottom w:val="single" w:sz="4" w:space="0" w:color="000000"/>
              <w:right w:val="single" w:sz="8" w:space="0" w:color="44546A"/>
            </w:tcBorders>
            <w:vAlign w:val="center"/>
          </w:tcPr>
          <w:p w14:paraId="24BC8BFD"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Organismos de Segundo Grado</w:t>
            </w:r>
          </w:p>
        </w:tc>
      </w:tr>
      <w:tr w:rsidR="00CF204D" w:rsidRPr="004532C4" w14:paraId="2A76140B" w14:textId="77777777" w:rsidTr="002738B0">
        <w:trPr>
          <w:trHeight w:val="248"/>
          <w:jc w:val="center"/>
        </w:trPr>
        <w:tc>
          <w:tcPr>
            <w:tcW w:w="3523" w:type="dxa"/>
            <w:tcBorders>
              <w:top w:val="nil"/>
              <w:left w:val="single" w:sz="8" w:space="0" w:color="44546A"/>
              <w:bottom w:val="single" w:sz="4" w:space="0" w:color="000000"/>
              <w:right w:val="single" w:sz="4" w:space="0" w:color="000000"/>
            </w:tcBorders>
            <w:vAlign w:val="center"/>
          </w:tcPr>
          <w:p w14:paraId="3F9A31F5"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7</w:t>
            </w:r>
          </w:p>
        </w:tc>
        <w:tc>
          <w:tcPr>
            <w:tcW w:w="4819" w:type="dxa"/>
            <w:tcBorders>
              <w:top w:val="nil"/>
              <w:left w:val="nil"/>
              <w:bottom w:val="single" w:sz="4" w:space="0" w:color="000000"/>
              <w:right w:val="single" w:sz="8" w:space="0" w:color="44546A"/>
            </w:tcBorders>
            <w:vAlign w:val="center"/>
          </w:tcPr>
          <w:p w14:paraId="197B4E43"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Organismos de Tercer Grado</w:t>
            </w:r>
          </w:p>
        </w:tc>
      </w:tr>
      <w:tr w:rsidR="00CF204D" w:rsidRPr="004532C4" w14:paraId="151ED74B" w14:textId="77777777" w:rsidTr="002738B0">
        <w:trPr>
          <w:trHeight w:val="248"/>
          <w:jc w:val="center"/>
        </w:trPr>
        <w:tc>
          <w:tcPr>
            <w:tcW w:w="3523" w:type="dxa"/>
            <w:tcBorders>
              <w:top w:val="nil"/>
              <w:left w:val="single" w:sz="8" w:space="0" w:color="44546A"/>
              <w:bottom w:val="single" w:sz="4" w:space="0" w:color="000000"/>
              <w:right w:val="single" w:sz="4" w:space="0" w:color="000000"/>
            </w:tcBorders>
            <w:vAlign w:val="center"/>
          </w:tcPr>
          <w:p w14:paraId="0EEBAA37"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8</w:t>
            </w:r>
          </w:p>
        </w:tc>
        <w:tc>
          <w:tcPr>
            <w:tcW w:w="4819" w:type="dxa"/>
            <w:tcBorders>
              <w:top w:val="nil"/>
              <w:left w:val="nil"/>
              <w:bottom w:val="single" w:sz="4" w:space="0" w:color="000000"/>
              <w:right w:val="single" w:sz="8" w:space="0" w:color="44546A"/>
            </w:tcBorders>
            <w:vAlign w:val="center"/>
          </w:tcPr>
          <w:p w14:paraId="01EDA6A6"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Fondos de Empleados</w:t>
            </w:r>
          </w:p>
        </w:tc>
      </w:tr>
      <w:tr w:rsidR="00CF204D" w:rsidRPr="004532C4" w14:paraId="0DBA806B" w14:textId="77777777" w:rsidTr="002738B0">
        <w:trPr>
          <w:trHeight w:val="248"/>
          <w:jc w:val="center"/>
        </w:trPr>
        <w:tc>
          <w:tcPr>
            <w:tcW w:w="3523" w:type="dxa"/>
            <w:tcBorders>
              <w:top w:val="nil"/>
              <w:left w:val="single" w:sz="8" w:space="0" w:color="44546A"/>
              <w:bottom w:val="single" w:sz="4" w:space="0" w:color="000000"/>
              <w:right w:val="single" w:sz="4" w:space="0" w:color="000000"/>
            </w:tcBorders>
            <w:vAlign w:val="center"/>
          </w:tcPr>
          <w:p w14:paraId="5B36196F"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9</w:t>
            </w:r>
          </w:p>
        </w:tc>
        <w:tc>
          <w:tcPr>
            <w:tcW w:w="4819" w:type="dxa"/>
            <w:tcBorders>
              <w:top w:val="nil"/>
              <w:left w:val="nil"/>
              <w:bottom w:val="single" w:sz="4" w:space="0" w:color="000000"/>
              <w:right w:val="single" w:sz="8" w:space="0" w:color="44546A"/>
            </w:tcBorders>
            <w:vAlign w:val="center"/>
          </w:tcPr>
          <w:p w14:paraId="457AA937"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Asociaciones Mutuales</w:t>
            </w:r>
          </w:p>
        </w:tc>
      </w:tr>
      <w:tr w:rsidR="00CF204D" w:rsidRPr="004532C4" w14:paraId="23BAC570" w14:textId="77777777" w:rsidTr="002738B0">
        <w:trPr>
          <w:trHeight w:val="248"/>
          <w:jc w:val="center"/>
        </w:trPr>
        <w:tc>
          <w:tcPr>
            <w:tcW w:w="3523" w:type="dxa"/>
            <w:tcBorders>
              <w:top w:val="nil"/>
              <w:left w:val="single" w:sz="8" w:space="0" w:color="44546A"/>
              <w:bottom w:val="single" w:sz="4" w:space="0" w:color="000000"/>
              <w:right w:val="single" w:sz="4" w:space="0" w:color="000000"/>
            </w:tcBorders>
            <w:vAlign w:val="center"/>
          </w:tcPr>
          <w:p w14:paraId="46DD4FC1"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10</w:t>
            </w:r>
          </w:p>
        </w:tc>
        <w:tc>
          <w:tcPr>
            <w:tcW w:w="4819" w:type="dxa"/>
            <w:tcBorders>
              <w:top w:val="nil"/>
              <w:left w:val="nil"/>
              <w:bottom w:val="single" w:sz="4" w:space="0" w:color="000000"/>
              <w:right w:val="single" w:sz="8" w:space="0" w:color="44546A"/>
            </w:tcBorders>
            <w:vAlign w:val="center"/>
          </w:tcPr>
          <w:p w14:paraId="33497282"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Cooperativas de Aporte y Crédito</w:t>
            </w:r>
          </w:p>
        </w:tc>
      </w:tr>
      <w:tr w:rsidR="00CF204D" w:rsidRPr="004532C4" w14:paraId="4D71E02B" w14:textId="77777777" w:rsidTr="002738B0">
        <w:trPr>
          <w:trHeight w:val="261"/>
          <w:jc w:val="center"/>
        </w:trPr>
        <w:tc>
          <w:tcPr>
            <w:tcW w:w="3523" w:type="dxa"/>
            <w:tcBorders>
              <w:top w:val="nil"/>
              <w:left w:val="single" w:sz="8" w:space="0" w:color="44546A"/>
              <w:bottom w:val="single" w:sz="8" w:space="0" w:color="44546A"/>
              <w:right w:val="single" w:sz="4" w:space="0" w:color="000000"/>
            </w:tcBorders>
            <w:vAlign w:val="center"/>
          </w:tcPr>
          <w:p w14:paraId="4F3515DB" w14:textId="77777777" w:rsidR="00CF204D" w:rsidRPr="004532C4" w:rsidRDefault="00774D02" w:rsidP="008D39D8">
            <w:pPr>
              <w:spacing w:line="276" w:lineRule="auto"/>
              <w:jc w:val="center"/>
              <w:rPr>
                <w:rFonts w:ascii="Arial" w:eastAsia="Arial" w:hAnsi="Arial" w:cs="Arial"/>
                <w:color w:val="000000"/>
              </w:rPr>
            </w:pPr>
            <w:r w:rsidRPr="004532C4">
              <w:rPr>
                <w:rFonts w:ascii="Arial" w:eastAsia="Arial" w:hAnsi="Arial" w:cs="Arial"/>
                <w:color w:val="000000"/>
              </w:rPr>
              <w:t>11</w:t>
            </w:r>
          </w:p>
        </w:tc>
        <w:tc>
          <w:tcPr>
            <w:tcW w:w="4819" w:type="dxa"/>
            <w:tcBorders>
              <w:top w:val="nil"/>
              <w:left w:val="nil"/>
              <w:bottom w:val="single" w:sz="8" w:space="0" w:color="44546A"/>
              <w:right w:val="single" w:sz="8" w:space="0" w:color="44546A"/>
            </w:tcBorders>
            <w:vAlign w:val="center"/>
          </w:tcPr>
          <w:p w14:paraId="429446EE" w14:textId="77777777" w:rsidR="00CF204D" w:rsidRPr="004532C4" w:rsidRDefault="00774D02" w:rsidP="005C3838">
            <w:pPr>
              <w:spacing w:line="276" w:lineRule="auto"/>
              <w:jc w:val="both"/>
              <w:rPr>
                <w:rFonts w:ascii="Arial" w:eastAsia="Arial" w:hAnsi="Arial" w:cs="Arial"/>
                <w:color w:val="000000"/>
              </w:rPr>
            </w:pPr>
            <w:r w:rsidRPr="004532C4">
              <w:rPr>
                <w:rFonts w:ascii="Arial" w:eastAsia="Arial" w:hAnsi="Arial" w:cs="Arial"/>
                <w:color w:val="000000"/>
              </w:rPr>
              <w:t>Cooperativas de Trabajo Asociado</w:t>
            </w:r>
          </w:p>
        </w:tc>
      </w:tr>
    </w:tbl>
    <w:p w14:paraId="24B1A4F1" w14:textId="77777777" w:rsidR="00CF204D" w:rsidRPr="004532C4" w:rsidRDefault="00CF204D" w:rsidP="00A9588D">
      <w:pPr>
        <w:pBdr>
          <w:top w:val="nil"/>
          <w:left w:val="nil"/>
          <w:bottom w:val="nil"/>
          <w:right w:val="nil"/>
          <w:between w:val="nil"/>
        </w:pBdr>
        <w:spacing w:line="276" w:lineRule="auto"/>
        <w:ind w:left="720"/>
        <w:jc w:val="both"/>
        <w:rPr>
          <w:rFonts w:ascii="Arial" w:eastAsia="Arial" w:hAnsi="Arial" w:cs="Arial"/>
        </w:rPr>
      </w:pPr>
    </w:p>
    <w:p w14:paraId="1ED05614" w14:textId="69CAE386"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La información del Formulario Oficial de Rendición de Cuentas, debe ser fiel copia de lo consignado en los libros de contabilidad y reflejar plenamente los hechos económicos de las empresas solidarias; por tanto, la responsabilidad de la calidad de la información reportada recae sobre sus administradores, el contador y el revisor fiscal.</w:t>
      </w:r>
    </w:p>
    <w:p w14:paraId="27878B36" w14:textId="77777777" w:rsidR="002738B0" w:rsidRPr="004532C4" w:rsidRDefault="002738B0" w:rsidP="002738B0">
      <w:pPr>
        <w:pBdr>
          <w:top w:val="nil"/>
          <w:left w:val="nil"/>
          <w:bottom w:val="nil"/>
          <w:right w:val="nil"/>
          <w:between w:val="nil"/>
        </w:pBdr>
        <w:spacing w:line="276" w:lineRule="auto"/>
        <w:jc w:val="both"/>
        <w:rPr>
          <w:rFonts w:ascii="Arial" w:eastAsia="Arial" w:hAnsi="Arial" w:cs="Arial"/>
        </w:rPr>
      </w:pPr>
    </w:p>
    <w:p w14:paraId="3EE0E6B7" w14:textId="326F03AA"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El reporte del Formulario Oficial de Rendición de Cuentas se deberá realizar a través de los medios mencionados en el presente numeral, cualquier otro mecanismo (correo electrónico</w:t>
      </w:r>
      <w:r w:rsidR="008D39D8" w:rsidRPr="004532C4">
        <w:rPr>
          <w:rFonts w:ascii="Arial" w:eastAsia="Arial" w:hAnsi="Arial" w:cs="Arial"/>
        </w:rPr>
        <w:t xml:space="preserve"> </w:t>
      </w:r>
      <w:r w:rsidRPr="004532C4">
        <w:rPr>
          <w:rFonts w:ascii="Arial" w:eastAsia="Arial" w:hAnsi="Arial" w:cs="Arial"/>
        </w:rPr>
        <w:t>u otros) se entenderá como no presentado.</w:t>
      </w:r>
    </w:p>
    <w:p w14:paraId="0EB75581" w14:textId="77777777" w:rsidR="00770FF4" w:rsidRPr="004532C4" w:rsidRDefault="00770FF4" w:rsidP="00A9588D">
      <w:pPr>
        <w:pBdr>
          <w:top w:val="nil"/>
          <w:left w:val="nil"/>
          <w:bottom w:val="nil"/>
          <w:right w:val="nil"/>
          <w:between w:val="nil"/>
        </w:pBdr>
        <w:spacing w:line="276" w:lineRule="auto"/>
        <w:ind w:left="720"/>
        <w:jc w:val="both"/>
        <w:rPr>
          <w:rFonts w:ascii="Arial" w:eastAsia="Arial" w:hAnsi="Arial" w:cs="Arial"/>
        </w:rPr>
      </w:pPr>
    </w:p>
    <w:p w14:paraId="4147967A" w14:textId="79D6B55D"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PARÁGRAFO PRIMERO. Las retransmisiones del Formulario Oficial de Rendición de Cuentas a las que se refiere el numeral 6.2.4 de la presente circular, se presentarán a través del Sistema de Información Misional – ADA, módulo retransmisiones.</w:t>
      </w:r>
    </w:p>
    <w:p w14:paraId="6227D4E6" w14:textId="77777777" w:rsidR="00B52C7B" w:rsidRPr="004532C4" w:rsidRDefault="00B52C7B" w:rsidP="00B52C7B">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lastRenderedPageBreak/>
        <w:t>PARÁGRAFO SEGUNDO. Adjunto a la presente Circular y como parte integral de la misma, se encuentra el anexo técnico denominado” PERIODO DE TRANSICIÓN IMPLEMENTACIÓN SISTEMA DE INFORMACIÓN ADA PARA LA PRESENTACIÓN DEL FORMULARIO OFICIAL DE RENDICIÓN DE CUENTAS (FORC)” que establece el periodo de transición dispuesto dentro de la implementación del Sistema de Información Misional – ADA, para la presentación de los reportes del Formulario Oficial de Rendición de cuentas (FORC), el cual regirá desde 01 de septiembre hasta 31 de diciembre de 2025.</w:t>
      </w:r>
    </w:p>
    <w:p w14:paraId="2D1F673A" w14:textId="77777777" w:rsidR="00B52C7B" w:rsidRPr="004532C4" w:rsidRDefault="00B52C7B" w:rsidP="00B52C7B">
      <w:pPr>
        <w:pBdr>
          <w:top w:val="nil"/>
          <w:left w:val="nil"/>
          <w:bottom w:val="nil"/>
          <w:right w:val="nil"/>
          <w:between w:val="nil"/>
        </w:pBdr>
        <w:spacing w:line="276" w:lineRule="auto"/>
        <w:ind w:left="720"/>
        <w:jc w:val="both"/>
        <w:rPr>
          <w:rFonts w:ascii="Arial" w:eastAsia="Arial" w:hAnsi="Arial" w:cs="Arial"/>
        </w:rPr>
      </w:pPr>
    </w:p>
    <w:p w14:paraId="28C7F696" w14:textId="77777777" w:rsidR="00B52C7B" w:rsidRPr="004532C4" w:rsidRDefault="00B52C7B" w:rsidP="00B52C7B">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PARÁGRAFO TERCERO. El cronograma de implementación de la nueva plataforma web podrá estar sometido a cambios. Las empresas del sector solidario deberán verificar frecuentemente la página web de la entidad en la cual se publicará oportunamente esta información, a fin de salvaguardar las obligaciones que le asisten a las empresas solidarias, por lo que su omisión, no configurará una causal para eximir de responsabilidad a las organizaciones vigiladas.</w:t>
      </w:r>
    </w:p>
    <w:p w14:paraId="3CF8B08A" w14:textId="77777777" w:rsidR="00B52C7B" w:rsidRPr="004532C4" w:rsidRDefault="00B52C7B" w:rsidP="002738B0">
      <w:pPr>
        <w:pBdr>
          <w:top w:val="nil"/>
          <w:left w:val="nil"/>
          <w:bottom w:val="nil"/>
          <w:right w:val="nil"/>
          <w:between w:val="nil"/>
        </w:pBdr>
        <w:spacing w:line="276" w:lineRule="auto"/>
        <w:jc w:val="both"/>
        <w:rPr>
          <w:rFonts w:ascii="Arial" w:eastAsia="Arial" w:hAnsi="Arial" w:cs="Arial"/>
        </w:rPr>
      </w:pPr>
    </w:p>
    <w:p w14:paraId="0A86B0FE" w14:textId="3ADB2C11" w:rsidR="001E7F70" w:rsidRPr="004532C4" w:rsidRDefault="002738B0" w:rsidP="002738B0">
      <w:pPr>
        <w:pBdr>
          <w:top w:val="nil"/>
          <w:left w:val="nil"/>
          <w:bottom w:val="nil"/>
          <w:right w:val="nil"/>
          <w:between w:val="nil"/>
        </w:pBdr>
        <w:spacing w:line="276" w:lineRule="auto"/>
        <w:jc w:val="both"/>
        <w:rPr>
          <w:rFonts w:ascii="Arial" w:eastAsia="Arial" w:hAnsi="Arial" w:cs="Arial"/>
          <w:b/>
          <w:bCs/>
        </w:rPr>
      </w:pPr>
      <w:r w:rsidRPr="004532C4">
        <w:rPr>
          <w:rFonts w:ascii="Arial" w:eastAsia="Arial" w:hAnsi="Arial" w:cs="Arial"/>
          <w:b/>
          <w:bCs/>
        </w:rPr>
        <w:t xml:space="preserve">Numeral </w:t>
      </w:r>
      <w:r w:rsidR="00770FF4" w:rsidRPr="004532C4">
        <w:rPr>
          <w:rFonts w:ascii="Arial" w:eastAsia="Arial" w:hAnsi="Arial" w:cs="Arial"/>
          <w:b/>
          <w:bCs/>
        </w:rPr>
        <w:t xml:space="preserve">6.2.4. Retransmisión de información </w:t>
      </w:r>
    </w:p>
    <w:p w14:paraId="085F4862" w14:textId="77777777" w:rsidR="001E7F70" w:rsidRPr="004532C4" w:rsidRDefault="001E7F70" w:rsidP="00A9588D">
      <w:pPr>
        <w:pBdr>
          <w:top w:val="nil"/>
          <w:left w:val="nil"/>
          <w:bottom w:val="nil"/>
          <w:right w:val="nil"/>
          <w:between w:val="nil"/>
        </w:pBdr>
        <w:spacing w:line="276" w:lineRule="auto"/>
        <w:ind w:left="720"/>
        <w:jc w:val="both"/>
        <w:rPr>
          <w:rFonts w:ascii="Arial" w:eastAsia="Arial" w:hAnsi="Arial" w:cs="Arial"/>
        </w:rPr>
      </w:pPr>
    </w:p>
    <w:p w14:paraId="5B1987A5" w14:textId="6C40ADFA"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Cuando por algún motivo fuere necesaria la retransmisión de esta información, las organizaciones solidarias deberán solicitar a la Superintendencia, previamente y por escrito, la autorización de retransmisión de estados financieros e indicar las razones de la solicitud.</w:t>
      </w:r>
    </w:p>
    <w:p w14:paraId="0B1781CD" w14:textId="292D7E9C"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A la solicitud de autorización de autorización de retransmisión, se debe adjuntar un archivo</w:t>
      </w:r>
      <w:r w:rsidR="001E7F70" w:rsidRPr="004532C4">
        <w:rPr>
          <w:rFonts w:ascii="Arial" w:eastAsia="Arial" w:hAnsi="Arial" w:cs="Arial"/>
        </w:rPr>
        <w:t xml:space="preserve"> </w:t>
      </w:r>
      <w:r w:rsidRPr="004532C4">
        <w:rPr>
          <w:rFonts w:ascii="Arial" w:eastAsia="Arial" w:hAnsi="Arial" w:cs="Arial"/>
        </w:rPr>
        <w:t xml:space="preserve">en Excel en el cual se detallen las cifras nuevas comparadas con las transmitidas, la variación, su justificación y la causa de ello. </w:t>
      </w:r>
    </w:p>
    <w:p w14:paraId="0C7B76ED" w14:textId="50DDDDE2" w:rsidR="00A9588D" w:rsidRPr="004532C4" w:rsidRDefault="00770FF4" w:rsidP="005C3838">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Una vez aprobada la retransmisión de información por parte de esta Superintendencia, se efectuará el reporte de la información y en los plazos autorizados, a través del Sistema de Información Misional – ADA, módulo retransmisiones.</w:t>
      </w:r>
    </w:p>
    <w:p w14:paraId="6BAC50A2" w14:textId="77777777" w:rsidR="002738B0" w:rsidRPr="004532C4" w:rsidRDefault="002738B0" w:rsidP="002738B0">
      <w:pPr>
        <w:pBdr>
          <w:top w:val="nil"/>
          <w:left w:val="nil"/>
          <w:bottom w:val="nil"/>
          <w:right w:val="nil"/>
          <w:between w:val="nil"/>
        </w:pBdr>
        <w:spacing w:line="276" w:lineRule="auto"/>
        <w:jc w:val="both"/>
        <w:rPr>
          <w:rFonts w:ascii="Arial" w:eastAsia="Arial" w:hAnsi="Arial" w:cs="Arial"/>
        </w:rPr>
      </w:pPr>
    </w:p>
    <w:p w14:paraId="424D8E29" w14:textId="12F388A8" w:rsidR="001E7F70" w:rsidRPr="004532C4" w:rsidRDefault="002738B0" w:rsidP="002738B0">
      <w:pPr>
        <w:pBdr>
          <w:top w:val="nil"/>
          <w:left w:val="nil"/>
          <w:bottom w:val="nil"/>
          <w:right w:val="nil"/>
          <w:between w:val="nil"/>
        </w:pBdr>
        <w:spacing w:line="276" w:lineRule="auto"/>
        <w:jc w:val="both"/>
        <w:rPr>
          <w:rFonts w:ascii="Arial" w:eastAsia="Arial" w:hAnsi="Arial" w:cs="Arial"/>
          <w:b/>
          <w:bCs/>
        </w:rPr>
      </w:pPr>
      <w:r w:rsidRPr="004532C4">
        <w:rPr>
          <w:rFonts w:ascii="Arial" w:eastAsia="Arial" w:hAnsi="Arial" w:cs="Arial"/>
          <w:b/>
          <w:bCs/>
        </w:rPr>
        <w:t xml:space="preserve">Numeral </w:t>
      </w:r>
      <w:r w:rsidR="00770FF4" w:rsidRPr="004532C4">
        <w:rPr>
          <w:rFonts w:ascii="Arial" w:eastAsia="Arial" w:hAnsi="Arial" w:cs="Arial"/>
          <w:b/>
          <w:bCs/>
        </w:rPr>
        <w:t>6.3. ESTADOS FINANCIEROS INDIVIDUALES Y SEPARADOS</w:t>
      </w:r>
    </w:p>
    <w:p w14:paraId="71D7A1E5" w14:textId="77777777" w:rsidR="002738B0" w:rsidRPr="004532C4" w:rsidRDefault="002738B0" w:rsidP="002738B0">
      <w:pPr>
        <w:pBdr>
          <w:top w:val="nil"/>
          <w:left w:val="nil"/>
          <w:bottom w:val="nil"/>
          <w:right w:val="nil"/>
          <w:between w:val="nil"/>
        </w:pBdr>
        <w:spacing w:line="276" w:lineRule="auto"/>
        <w:jc w:val="both"/>
        <w:rPr>
          <w:rFonts w:ascii="Arial" w:eastAsia="Arial" w:hAnsi="Arial" w:cs="Arial"/>
        </w:rPr>
      </w:pPr>
    </w:p>
    <w:p w14:paraId="7FFBE1C6" w14:textId="4C9E5960"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Las organizaciones solidarias vigiladas por</w:t>
      </w:r>
      <w:r w:rsidR="00647C96" w:rsidRPr="004532C4">
        <w:rPr>
          <w:rFonts w:ascii="Arial" w:eastAsia="Arial" w:hAnsi="Arial" w:cs="Arial"/>
        </w:rPr>
        <w:t xml:space="preserve"> </w:t>
      </w:r>
      <w:r w:rsidRPr="004532C4">
        <w:rPr>
          <w:rFonts w:ascii="Arial" w:eastAsia="Arial" w:hAnsi="Arial" w:cs="Arial"/>
        </w:rPr>
        <w:t>esta Superintendencia continuarán reportando</w:t>
      </w:r>
      <w:r w:rsidR="00647C96" w:rsidRPr="004532C4">
        <w:rPr>
          <w:rFonts w:ascii="Arial" w:eastAsia="Arial" w:hAnsi="Arial" w:cs="Arial"/>
        </w:rPr>
        <w:t xml:space="preserve"> </w:t>
      </w:r>
      <w:r w:rsidRPr="004532C4">
        <w:rPr>
          <w:rFonts w:ascii="Arial" w:eastAsia="Arial" w:hAnsi="Arial" w:cs="Arial"/>
        </w:rPr>
        <w:t>los estados financieros individuales y</w:t>
      </w:r>
      <w:r w:rsidR="00647C96" w:rsidRPr="004532C4">
        <w:rPr>
          <w:rFonts w:ascii="Arial" w:eastAsia="Arial" w:hAnsi="Arial" w:cs="Arial"/>
        </w:rPr>
        <w:t xml:space="preserve"> </w:t>
      </w:r>
      <w:r w:rsidRPr="004532C4">
        <w:rPr>
          <w:rFonts w:ascii="Arial" w:eastAsia="Arial" w:hAnsi="Arial" w:cs="Arial"/>
        </w:rPr>
        <w:t>separados de cierre de ejercicio a 31 de</w:t>
      </w:r>
      <w:r w:rsidR="00647C96" w:rsidRPr="004532C4">
        <w:rPr>
          <w:rFonts w:ascii="Arial" w:eastAsia="Arial" w:hAnsi="Arial" w:cs="Arial"/>
        </w:rPr>
        <w:t xml:space="preserve"> </w:t>
      </w:r>
      <w:r w:rsidRPr="004532C4">
        <w:rPr>
          <w:rFonts w:ascii="Arial" w:eastAsia="Arial" w:hAnsi="Arial" w:cs="Arial"/>
        </w:rPr>
        <w:t>diciembre de cada año, a través del</w:t>
      </w:r>
      <w:r w:rsidR="00647C96" w:rsidRPr="004532C4">
        <w:rPr>
          <w:rFonts w:ascii="Arial" w:eastAsia="Arial" w:hAnsi="Arial" w:cs="Arial"/>
        </w:rPr>
        <w:t xml:space="preserve"> </w:t>
      </w:r>
      <w:r w:rsidRPr="004532C4">
        <w:rPr>
          <w:rFonts w:ascii="Arial" w:eastAsia="Arial" w:hAnsi="Arial" w:cs="Arial"/>
        </w:rPr>
        <w:t>Formulario Oficial de Rendición de Cuentas,</w:t>
      </w:r>
      <w:r w:rsidR="00647C96" w:rsidRPr="004532C4">
        <w:rPr>
          <w:rFonts w:ascii="Arial" w:eastAsia="Arial" w:hAnsi="Arial" w:cs="Arial"/>
        </w:rPr>
        <w:t xml:space="preserve"> </w:t>
      </w:r>
      <w:r w:rsidRPr="004532C4">
        <w:rPr>
          <w:rFonts w:ascii="Arial" w:eastAsia="Arial" w:hAnsi="Arial" w:cs="Arial"/>
        </w:rPr>
        <w:t>conforme se establece en el numeral 6.2.3 del</w:t>
      </w:r>
      <w:r w:rsidR="001E7F70" w:rsidRPr="004532C4">
        <w:rPr>
          <w:rFonts w:ascii="Arial" w:eastAsia="Arial" w:hAnsi="Arial" w:cs="Arial"/>
        </w:rPr>
        <w:t xml:space="preserve"> </w:t>
      </w:r>
      <w:r w:rsidRPr="004532C4">
        <w:rPr>
          <w:rFonts w:ascii="Arial" w:eastAsia="Arial" w:hAnsi="Arial" w:cs="Arial"/>
        </w:rPr>
        <w:t>presente capítulo.</w:t>
      </w:r>
    </w:p>
    <w:p w14:paraId="349C6917" w14:textId="77777777" w:rsidR="002738B0" w:rsidRPr="004532C4" w:rsidRDefault="002738B0" w:rsidP="002738B0">
      <w:pPr>
        <w:pBdr>
          <w:top w:val="nil"/>
          <w:left w:val="nil"/>
          <w:bottom w:val="nil"/>
          <w:right w:val="nil"/>
          <w:between w:val="nil"/>
        </w:pBdr>
        <w:spacing w:line="276" w:lineRule="auto"/>
        <w:jc w:val="both"/>
        <w:rPr>
          <w:rFonts w:ascii="Arial" w:eastAsia="Arial" w:hAnsi="Arial" w:cs="Arial"/>
        </w:rPr>
      </w:pPr>
    </w:p>
    <w:p w14:paraId="4754561C" w14:textId="786ACF37" w:rsidR="00770FF4" w:rsidRPr="004532C4" w:rsidRDefault="00770FF4"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En la preparación de dichos estados</w:t>
      </w:r>
      <w:r w:rsidR="00647C96" w:rsidRPr="004532C4">
        <w:rPr>
          <w:rFonts w:ascii="Arial" w:eastAsia="Arial" w:hAnsi="Arial" w:cs="Arial"/>
        </w:rPr>
        <w:t xml:space="preserve"> </w:t>
      </w:r>
      <w:r w:rsidRPr="004532C4">
        <w:rPr>
          <w:rFonts w:ascii="Arial" w:eastAsia="Arial" w:hAnsi="Arial" w:cs="Arial"/>
        </w:rPr>
        <w:t>financieros, las organizaciones clasificadas en</w:t>
      </w:r>
      <w:r w:rsidR="00647C96" w:rsidRPr="004532C4">
        <w:rPr>
          <w:rFonts w:ascii="Arial" w:eastAsia="Arial" w:hAnsi="Arial" w:cs="Arial"/>
        </w:rPr>
        <w:t xml:space="preserve"> </w:t>
      </w:r>
      <w:r w:rsidRPr="004532C4">
        <w:rPr>
          <w:rFonts w:ascii="Arial" w:eastAsia="Arial" w:hAnsi="Arial" w:cs="Arial"/>
        </w:rPr>
        <w:t>Grupos 1, 2 y 3 aplicarán los marcos técnicos</w:t>
      </w:r>
      <w:r w:rsidR="00647C96" w:rsidRPr="004532C4">
        <w:rPr>
          <w:rFonts w:ascii="Arial" w:eastAsia="Arial" w:hAnsi="Arial" w:cs="Arial"/>
        </w:rPr>
        <w:t xml:space="preserve"> </w:t>
      </w:r>
      <w:r w:rsidRPr="004532C4">
        <w:rPr>
          <w:rFonts w:ascii="Arial" w:eastAsia="Arial" w:hAnsi="Arial" w:cs="Arial"/>
        </w:rPr>
        <w:t>normativos correspondientes, contenidos en el</w:t>
      </w:r>
      <w:r w:rsidR="00647C96" w:rsidRPr="004532C4">
        <w:rPr>
          <w:rFonts w:ascii="Arial" w:eastAsia="Arial" w:hAnsi="Arial" w:cs="Arial"/>
        </w:rPr>
        <w:t xml:space="preserve"> </w:t>
      </w:r>
      <w:r w:rsidRPr="004532C4">
        <w:rPr>
          <w:rFonts w:ascii="Arial" w:eastAsia="Arial" w:hAnsi="Arial" w:cs="Arial"/>
        </w:rPr>
        <w:t>Decreto 2420 de 2015, salvo el tratamiento de</w:t>
      </w:r>
      <w:r w:rsidR="00647C96" w:rsidRPr="004532C4">
        <w:rPr>
          <w:rFonts w:ascii="Arial" w:eastAsia="Arial" w:hAnsi="Arial" w:cs="Arial"/>
        </w:rPr>
        <w:t xml:space="preserve"> </w:t>
      </w:r>
      <w:r w:rsidRPr="004532C4">
        <w:rPr>
          <w:rFonts w:ascii="Arial" w:eastAsia="Arial" w:hAnsi="Arial" w:cs="Arial"/>
        </w:rPr>
        <w:t>la cartera de crédito y su deterioro y el de los</w:t>
      </w:r>
      <w:r w:rsidR="00647C96" w:rsidRPr="004532C4">
        <w:rPr>
          <w:rFonts w:ascii="Arial" w:eastAsia="Arial" w:hAnsi="Arial" w:cs="Arial"/>
        </w:rPr>
        <w:t xml:space="preserve"> </w:t>
      </w:r>
      <w:r w:rsidRPr="004532C4">
        <w:rPr>
          <w:rFonts w:ascii="Arial" w:eastAsia="Arial" w:hAnsi="Arial" w:cs="Arial"/>
        </w:rPr>
        <w:t>aportes sociales, conforme lo establece el</w:t>
      </w:r>
      <w:r w:rsidR="00647C96" w:rsidRPr="004532C4">
        <w:rPr>
          <w:rFonts w:ascii="Arial" w:eastAsia="Arial" w:hAnsi="Arial" w:cs="Arial"/>
        </w:rPr>
        <w:t xml:space="preserve"> </w:t>
      </w:r>
      <w:r w:rsidRPr="004532C4">
        <w:rPr>
          <w:rFonts w:ascii="Arial" w:eastAsia="Arial" w:hAnsi="Arial" w:cs="Arial"/>
        </w:rPr>
        <w:t>marco normativo vigente, al igual que los</w:t>
      </w:r>
      <w:r w:rsidR="00647C96" w:rsidRPr="004532C4">
        <w:rPr>
          <w:rFonts w:ascii="Arial" w:eastAsia="Arial" w:hAnsi="Arial" w:cs="Arial"/>
        </w:rPr>
        <w:t xml:space="preserve"> </w:t>
      </w:r>
      <w:r w:rsidRPr="004532C4">
        <w:rPr>
          <w:rFonts w:ascii="Arial" w:eastAsia="Arial" w:hAnsi="Arial" w:cs="Arial"/>
        </w:rPr>
        <w:t>demás que lo adicionen o complementen.</w:t>
      </w:r>
    </w:p>
    <w:p w14:paraId="7B985174" w14:textId="77777777" w:rsidR="002738B0" w:rsidRPr="004532C4" w:rsidRDefault="002738B0" w:rsidP="002738B0">
      <w:pPr>
        <w:pBdr>
          <w:top w:val="nil"/>
          <w:left w:val="nil"/>
          <w:bottom w:val="nil"/>
          <w:right w:val="nil"/>
          <w:between w:val="nil"/>
        </w:pBdr>
        <w:spacing w:line="276" w:lineRule="auto"/>
        <w:jc w:val="both"/>
        <w:rPr>
          <w:rFonts w:ascii="Arial" w:eastAsia="Arial" w:hAnsi="Arial" w:cs="Arial"/>
        </w:rPr>
      </w:pPr>
    </w:p>
    <w:p w14:paraId="0FAC8384" w14:textId="54E3A80C" w:rsidR="001E7F70" w:rsidRPr="004532C4" w:rsidRDefault="009750AD" w:rsidP="002738B0">
      <w:pPr>
        <w:pBdr>
          <w:top w:val="nil"/>
          <w:left w:val="nil"/>
          <w:bottom w:val="nil"/>
          <w:right w:val="nil"/>
          <w:between w:val="nil"/>
        </w:pBdr>
        <w:spacing w:line="276" w:lineRule="auto"/>
        <w:jc w:val="both"/>
        <w:rPr>
          <w:rFonts w:ascii="Arial" w:eastAsia="Arial" w:hAnsi="Arial" w:cs="Arial"/>
        </w:rPr>
      </w:pPr>
      <w:r w:rsidRPr="004532C4">
        <w:rPr>
          <w:rFonts w:ascii="Arial" w:eastAsia="Arial" w:hAnsi="Arial" w:cs="Arial"/>
        </w:rPr>
        <w:t>Para tal efecto, los formatos a reportar son los siguientes:</w:t>
      </w:r>
    </w:p>
    <w:p w14:paraId="5290CFD4" w14:textId="4D55811F" w:rsidR="002738B0" w:rsidRPr="004532C4" w:rsidRDefault="002738B0" w:rsidP="002738B0">
      <w:pPr>
        <w:pBdr>
          <w:top w:val="nil"/>
          <w:left w:val="nil"/>
          <w:bottom w:val="nil"/>
          <w:right w:val="nil"/>
          <w:between w:val="nil"/>
        </w:pBdr>
        <w:spacing w:line="276" w:lineRule="auto"/>
        <w:jc w:val="both"/>
        <w:rPr>
          <w:rFonts w:ascii="Arial" w:eastAsia="Arial" w:hAnsi="Arial" w:cs="Arial"/>
        </w:rPr>
      </w:pPr>
      <w:r w:rsidRPr="004532C4">
        <w:rPr>
          <w:rFonts w:ascii="Arial" w:hAnsi="Arial" w:cs="Arial"/>
          <w:noProof/>
          <w:highlight w:val="yellow"/>
        </w:rPr>
        <w:drawing>
          <wp:anchor distT="0" distB="0" distL="114300" distR="114300" simplePos="0" relativeHeight="251658240" behindDoc="1" locked="0" layoutInCell="1" allowOverlap="1" wp14:anchorId="04F80168" wp14:editId="19983E6D">
            <wp:simplePos x="0" y="0"/>
            <wp:positionH relativeFrom="page">
              <wp:align>center</wp:align>
            </wp:positionH>
            <wp:positionV relativeFrom="paragraph">
              <wp:posOffset>233707</wp:posOffset>
            </wp:positionV>
            <wp:extent cx="5614306" cy="2399665"/>
            <wp:effectExtent l="0" t="0" r="5715" b="635"/>
            <wp:wrapTopAndBottom/>
            <wp:docPr id="644933671" name="Imagen 64493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990" t="26835" r="38513" b="29619"/>
                    <a:stretch/>
                  </pic:blipFill>
                  <pic:spPr bwMode="auto">
                    <a:xfrm>
                      <a:off x="0" y="0"/>
                      <a:ext cx="5614306" cy="2399665"/>
                    </a:xfrm>
                    <a:prstGeom prst="rect">
                      <a:avLst/>
                    </a:prstGeom>
                    <a:ln>
                      <a:noFill/>
                    </a:ln>
                    <a:extLst>
                      <a:ext uri="{53640926-AAD7-44D8-BBD7-CCE9431645EC}">
                        <a14:shadowObscured xmlns:a14="http://schemas.microsoft.com/office/drawing/2010/main"/>
                      </a:ext>
                    </a:extLst>
                  </pic:spPr>
                </pic:pic>
              </a:graphicData>
            </a:graphic>
          </wp:anchor>
        </w:drawing>
      </w:r>
    </w:p>
    <w:p w14:paraId="2AE64A93" w14:textId="32214B9A" w:rsidR="002738B0" w:rsidRPr="004532C4" w:rsidRDefault="002738B0" w:rsidP="002738B0">
      <w:pPr>
        <w:pBdr>
          <w:top w:val="nil"/>
          <w:left w:val="nil"/>
          <w:bottom w:val="nil"/>
          <w:right w:val="nil"/>
          <w:between w:val="nil"/>
        </w:pBdr>
        <w:spacing w:line="276" w:lineRule="auto"/>
        <w:jc w:val="both"/>
        <w:rPr>
          <w:rFonts w:ascii="Arial" w:eastAsia="Arial" w:hAnsi="Arial" w:cs="Arial"/>
        </w:rPr>
      </w:pPr>
    </w:p>
    <w:p w14:paraId="3777E904" w14:textId="00B57BA8" w:rsidR="009750AD" w:rsidRPr="004532C4" w:rsidRDefault="009750AD" w:rsidP="002738B0">
      <w:pPr>
        <w:pBdr>
          <w:top w:val="nil"/>
          <w:left w:val="nil"/>
          <w:bottom w:val="nil"/>
          <w:right w:val="nil"/>
          <w:between w:val="nil"/>
        </w:pBdr>
        <w:spacing w:line="276" w:lineRule="auto"/>
        <w:ind w:left="720"/>
        <w:jc w:val="center"/>
        <w:rPr>
          <w:rFonts w:ascii="Arial" w:eastAsia="Arial" w:hAnsi="Arial" w:cs="Arial"/>
        </w:rPr>
      </w:pPr>
    </w:p>
    <w:p w14:paraId="370981B6" w14:textId="77777777" w:rsidR="00647C96" w:rsidRPr="004532C4" w:rsidRDefault="00647C96" w:rsidP="002738B0">
      <w:pPr>
        <w:spacing w:line="276" w:lineRule="auto"/>
        <w:jc w:val="both"/>
        <w:rPr>
          <w:rFonts w:ascii="Arial" w:hAnsi="Arial" w:cs="Arial"/>
        </w:rPr>
      </w:pPr>
      <w:r w:rsidRPr="004532C4">
        <w:rPr>
          <w:rFonts w:ascii="Arial" w:hAnsi="Arial" w:cs="Arial"/>
        </w:rPr>
        <w:t xml:space="preserve">La estructura de cada uno de estos reportes, que hacen parte de la Extensión de la taxonomía realizada por esta Superintendencia, está a disposición de las organizaciones vigiladas para su consulta a través del siguiente vínculo: </w:t>
      </w:r>
      <w:hyperlink r:id="rId13" w:history="1">
        <w:r w:rsidRPr="004532C4">
          <w:rPr>
            <w:rStyle w:val="Hipervnculo"/>
            <w:rFonts w:ascii="Arial" w:hAnsi="Arial" w:cs="Arial"/>
          </w:rPr>
          <w:t>https://www.supersolidaria.gov.co</w:t>
        </w:r>
      </w:hyperlink>
      <w:r w:rsidRPr="004532C4">
        <w:rPr>
          <w:rFonts w:ascii="Arial" w:hAnsi="Arial" w:cs="Arial"/>
        </w:rPr>
        <w:t>.</w:t>
      </w:r>
    </w:p>
    <w:p w14:paraId="0100F382" w14:textId="2DAC3E4A" w:rsidR="00647C96" w:rsidRPr="004532C4" w:rsidRDefault="00647C96" w:rsidP="005C3838">
      <w:pPr>
        <w:pBdr>
          <w:top w:val="nil"/>
          <w:left w:val="nil"/>
          <w:bottom w:val="nil"/>
          <w:right w:val="nil"/>
          <w:between w:val="nil"/>
        </w:pBdr>
        <w:spacing w:line="276" w:lineRule="auto"/>
        <w:jc w:val="both"/>
        <w:rPr>
          <w:rFonts w:ascii="Arial" w:eastAsia="Arial" w:hAnsi="Arial" w:cs="Arial"/>
        </w:rPr>
      </w:pPr>
    </w:p>
    <w:p w14:paraId="3A6D4577" w14:textId="514D4718" w:rsidR="00647C96" w:rsidRPr="004532C4" w:rsidRDefault="002738B0" w:rsidP="002738B0">
      <w:pPr>
        <w:pStyle w:val="Default"/>
        <w:spacing w:line="276" w:lineRule="auto"/>
        <w:jc w:val="both"/>
        <w:rPr>
          <w:b/>
          <w:bCs/>
        </w:rPr>
      </w:pPr>
      <w:r w:rsidRPr="004532C4">
        <w:rPr>
          <w:b/>
          <w:bCs/>
        </w:rPr>
        <w:t xml:space="preserve">Numeral </w:t>
      </w:r>
      <w:r w:rsidR="00647C96" w:rsidRPr="004532C4">
        <w:rPr>
          <w:b/>
          <w:bCs/>
        </w:rPr>
        <w:t xml:space="preserve">6.4. ESTADOS FINANCIEROS CONSOLIDADOS </w:t>
      </w:r>
    </w:p>
    <w:p w14:paraId="10AA8E84" w14:textId="77777777" w:rsidR="007504A8" w:rsidRPr="004532C4" w:rsidRDefault="007504A8" w:rsidP="00A9588D">
      <w:pPr>
        <w:pStyle w:val="Default"/>
        <w:spacing w:line="276" w:lineRule="auto"/>
        <w:ind w:left="720"/>
        <w:jc w:val="both"/>
      </w:pPr>
    </w:p>
    <w:p w14:paraId="0D0EBC2D" w14:textId="2FB76A1C" w:rsidR="00647C96" w:rsidRPr="004532C4" w:rsidRDefault="00647C96" w:rsidP="002738B0">
      <w:pPr>
        <w:spacing w:line="276" w:lineRule="auto"/>
        <w:jc w:val="both"/>
        <w:rPr>
          <w:rFonts w:ascii="Arial" w:hAnsi="Arial" w:cs="Arial"/>
        </w:rPr>
      </w:pPr>
      <w:r w:rsidRPr="004532C4">
        <w:rPr>
          <w:rFonts w:ascii="Arial" w:hAnsi="Arial" w:cs="Arial"/>
        </w:rPr>
        <w:t>Las organizaciones vigiladas por esta Superintendencia, obligadas a consolidar estados financieros y, por lo tanto, presentar los activos, pasivos, patrimonio, ingresos, gastos, y flujos de efectivo de la controladora y sus subsidiarias como si se tratase de una sola organización económica, deberán efectuar dicho reporte a través del Sistema de Información Misional – ADA, en los siguientes formatos:</w:t>
      </w:r>
    </w:p>
    <w:p w14:paraId="4E144388" w14:textId="77777777" w:rsidR="009750AD" w:rsidRPr="004532C4" w:rsidRDefault="009750AD" w:rsidP="00A9588D">
      <w:pPr>
        <w:spacing w:line="276" w:lineRule="auto"/>
        <w:ind w:left="720"/>
        <w:jc w:val="both"/>
        <w:rPr>
          <w:rFonts w:ascii="Arial" w:hAnsi="Arial" w:cs="Arial"/>
        </w:rPr>
      </w:pPr>
    </w:p>
    <w:p w14:paraId="0955CAF1" w14:textId="63D6D230" w:rsidR="00647C96" w:rsidRPr="004532C4" w:rsidRDefault="00A9588D" w:rsidP="009750AD">
      <w:pPr>
        <w:spacing w:line="276" w:lineRule="auto"/>
        <w:ind w:left="720"/>
        <w:jc w:val="center"/>
        <w:rPr>
          <w:rFonts w:ascii="Arial" w:hAnsi="Arial" w:cs="Arial"/>
        </w:rPr>
      </w:pPr>
      <w:r w:rsidRPr="004532C4">
        <w:rPr>
          <w:rFonts w:ascii="Arial" w:hAnsi="Arial" w:cs="Arial"/>
          <w:noProof/>
        </w:rPr>
        <w:drawing>
          <wp:inline distT="0" distB="0" distL="0" distR="0" wp14:anchorId="253C5CE2" wp14:editId="05024C96">
            <wp:extent cx="4611011" cy="832485"/>
            <wp:effectExtent l="0" t="0" r="0" b="5715"/>
            <wp:docPr id="5219950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4358" name=""/>
                    <pic:cNvPicPr/>
                  </pic:nvPicPr>
                  <pic:blipFill rotWithShape="1">
                    <a:blip r:embed="rId14">
                      <a:extLst>
                        <a:ext uri="{28A0092B-C50C-407E-A947-70E740481C1C}">
                          <a14:useLocalDpi xmlns:a14="http://schemas.microsoft.com/office/drawing/2010/main" val="0"/>
                        </a:ext>
                      </a:extLst>
                    </a:blip>
                    <a:srcRect l="756" b="1390"/>
                    <a:stretch/>
                  </pic:blipFill>
                  <pic:spPr bwMode="auto">
                    <a:xfrm>
                      <a:off x="0" y="0"/>
                      <a:ext cx="4614247" cy="833069"/>
                    </a:xfrm>
                    <a:prstGeom prst="rect">
                      <a:avLst/>
                    </a:prstGeom>
                    <a:ln>
                      <a:noFill/>
                    </a:ln>
                    <a:extLst>
                      <a:ext uri="{53640926-AAD7-44D8-BBD7-CCE9431645EC}">
                        <a14:shadowObscured xmlns:a14="http://schemas.microsoft.com/office/drawing/2010/main"/>
                      </a:ext>
                    </a:extLst>
                  </pic:spPr>
                </pic:pic>
              </a:graphicData>
            </a:graphic>
          </wp:inline>
        </w:drawing>
      </w:r>
    </w:p>
    <w:p w14:paraId="3B5722B1" w14:textId="638E4415" w:rsidR="00647C96" w:rsidRPr="004532C4" w:rsidRDefault="00647C96" w:rsidP="00A9588D">
      <w:pPr>
        <w:spacing w:line="276" w:lineRule="auto"/>
        <w:ind w:left="720"/>
        <w:jc w:val="both"/>
        <w:rPr>
          <w:rFonts w:ascii="Arial" w:hAnsi="Arial" w:cs="Arial"/>
        </w:rPr>
      </w:pPr>
    </w:p>
    <w:p w14:paraId="1B3A9C35" w14:textId="77777777" w:rsidR="00647C96" w:rsidRPr="004532C4" w:rsidRDefault="00647C96" w:rsidP="002738B0">
      <w:pPr>
        <w:spacing w:line="276" w:lineRule="auto"/>
        <w:jc w:val="both"/>
        <w:rPr>
          <w:rFonts w:ascii="Arial" w:hAnsi="Arial" w:cs="Arial"/>
        </w:rPr>
      </w:pPr>
      <w:r w:rsidRPr="004532C4">
        <w:rPr>
          <w:rFonts w:ascii="Arial" w:hAnsi="Arial" w:cs="Arial"/>
        </w:rPr>
        <w:t xml:space="preserve">El reporte de los estados financieros consolidados, con corte a 31 de diciembre de cada año, de las organizaciones clasificadas en Grupos 1, 2 y 3 obligadas a consolidar, deberá realizarse a través del Formulario Oficial de Rendición de Cuentas. </w:t>
      </w:r>
    </w:p>
    <w:p w14:paraId="32876689" w14:textId="77777777" w:rsidR="00647C96" w:rsidRPr="004532C4" w:rsidRDefault="00647C96" w:rsidP="00A9588D">
      <w:pPr>
        <w:spacing w:line="276" w:lineRule="auto"/>
        <w:ind w:left="720"/>
        <w:jc w:val="both"/>
        <w:rPr>
          <w:rFonts w:ascii="Arial" w:hAnsi="Arial" w:cs="Arial"/>
        </w:rPr>
      </w:pPr>
    </w:p>
    <w:p w14:paraId="4C9E0EDA" w14:textId="06C7474B" w:rsidR="00647C96" w:rsidRPr="004532C4" w:rsidRDefault="00647C96" w:rsidP="002738B0">
      <w:pPr>
        <w:pBdr>
          <w:top w:val="nil"/>
          <w:left w:val="nil"/>
          <w:bottom w:val="nil"/>
          <w:right w:val="nil"/>
          <w:between w:val="nil"/>
        </w:pBdr>
        <w:spacing w:line="276" w:lineRule="auto"/>
        <w:jc w:val="both"/>
        <w:rPr>
          <w:rFonts w:ascii="Arial" w:hAnsi="Arial" w:cs="Arial"/>
        </w:rPr>
      </w:pPr>
      <w:r w:rsidRPr="004532C4">
        <w:rPr>
          <w:rFonts w:ascii="Arial" w:hAnsi="Arial" w:cs="Arial"/>
        </w:rPr>
        <w:t>En la presentación de los estados financieros consolidados, las organizaciones clasificadas en Grupos 1 y 2, obligadas a consolidar, aplicarán en su totalidad los marcos técnicos</w:t>
      </w:r>
      <w:r w:rsidR="002738B0" w:rsidRPr="004532C4">
        <w:rPr>
          <w:rFonts w:ascii="Arial" w:hAnsi="Arial" w:cs="Arial"/>
        </w:rPr>
        <w:t xml:space="preserve"> </w:t>
      </w:r>
      <w:r w:rsidRPr="004532C4">
        <w:rPr>
          <w:rFonts w:ascii="Arial" w:hAnsi="Arial" w:cs="Arial"/>
        </w:rPr>
        <w:t xml:space="preserve">normativos correspondientes, contenidos en el Decreto Único Reglamentario 2420 de 2015 modificado por los Decretos 2496 de 2015, 2131 y 2132 de 2016, 2170 de 2017, 2483 de 2018 y 2270 de 2019. </w:t>
      </w:r>
    </w:p>
    <w:p w14:paraId="13813AFF" w14:textId="77777777" w:rsidR="007504A8" w:rsidRPr="004532C4" w:rsidRDefault="007504A8" w:rsidP="00A9588D">
      <w:pPr>
        <w:spacing w:line="276" w:lineRule="auto"/>
        <w:ind w:left="720"/>
        <w:jc w:val="both"/>
        <w:rPr>
          <w:rFonts w:ascii="Arial" w:hAnsi="Arial" w:cs="Arial"/>
        </w:rPr>
      </w:pPr>
    </w:p>
    <w:p w14:paraId="66ACA752" w14:textId="77777777" w:rsidR="00647C96" w:rsidRPr="004532C4" w:rsidRDefault="00647C96" w:rsidP="002738B0">
      <w:pPr>
        <w:spacing w:line="276" w:lineRule="auto"/>
        <w:jc w:val="both"/>
        <w:rPr>
          <w:rFonts w:ascii="Arial" w:hAnsi="Arial" w:cs="Arial"/>
        </w:rPr>
      </w:pPr>
      <w:r w:rsidRPr="004532C4">
        <w:rPr>
          <w:rFonts w:ascii="Arial" w:hAnsi="Arial" w:cs="Arial"/>
        </w:rPr>
        <w:t>De esta manera, los estados financieros consolidados se presentarán sin la salvedad en el tratamiento de la cartera de crédito y su respectivo deterioro y sin la salvedad en aportes sociales, tal y como lo establecen los capítulos 5 y 6, del Título 4, de la Parte 1, del Libro.</w:t>
      </w:r>
    </w:p>
    <w:p w14:paraId="5B1841B8" w14:textId="77777777" w:rsidR="00647C96" w:rsidRPr="004532C4" w:rsidRDefault="00647C96" w:rsidP="005C3838">
      <w:pPr>
        <w:pBdr>
          <w:top w:val="nil"/>
          <w:left w:val="nil"/>
          <w:bottom w:val="nil"/>
          <w:right w:val="nil"/>
          <w:between w:val="nil"/>
        </w:pBdr>
        <w:spacing w:line="276" w:lineRule="auto"/>
        <w:jc w:val="both"/>
        <w:rPr>
          <w:rFonts w:ascii="Arial" w:eastAsia="Arial" w:hAnsi="Arial" w:cs="Arial"/>
        </w:rPr>
      </w:pPr>
    </w:p>
    <w:p w14:paraId="2AE997CA" w14:textId="77777777" w:rsidR="00647C96" w:rsidRPr="004532C4" w:rsidRDefault="00647C96" w:rsidP="005C3838">
      <w:pPr>
        <w:pBdr>
          <w:top w:val="nil"/>
          <w:left w:val="nil"/>
          <w:bottom w:val="nil"/>
          <w:right w:val="nil"/>
          <w:between w:val="nil"/>
        </w:pBdr>
        <w:spacing w:line="276" w:lineRule="auto"/>
        <w:jc w:val="both"/>
        <w:rPr>
          <w:rFonts w:ascii="Arial" w:eastAsia="Arial" w:hAnsi="Arial" w:cs="Arial"/>
        </w:rPr>
      </w:pPr>
    </w:p>
    <w:p w14:paraId="603E2D97" w14:textId="66D9AC71" w:rsidR="00647C96" w:rsidRPr="004532C4" w:rsidRDefault="002738B0" w:rsidP="002738B0">
      <w:pPr>
        <w:pStyle w:val="Default"/>
        <w:spacing w:line="276" w:lineRule="auto"/>
        <w:jc w:val="both"/>
        <w:rPr>
          <w:b/>
          <w:bCs/>
        </w:rPr>
      </w:pPr>
      <w:r w:rsidRPr="004532C4">
        <w:rPr>
          <w:b/>
          <w:bCs/>
        </w:rPr>
        <w:t xml:space="preserve">Numeral </w:t>
      </w:r>
      <w:r w:rsidR="00647C96" w:rsidRPr="004532C4">
        <w:rPr>
          <w:b/>
          <w:bCs/>
        </w:rPr>
        <w:t xml:space="preserve">6.5. ESTADOS FINANCIEROS DE ORGANIZACIONES EN PROCESO DE LIQUIDACIÓN VOLUNTARIA </w:t>
      </w:r>
    </w:p>
    <w:p w14:paraId="4C67F616" w14:textId="77777777" w:rsidR="00647C96" w:rsidRPr="004532C4" w:rsidRDefault="00647C96" w:rsidP="00A9588D">
      <w:pPr>
        <w:pStyle w:val="Default"/>
        <w:spacing w:line="276" w:lineRule="auto"/>
        <w:ind w:left="720"/>
        <w:jc w:val="both"/>
      </w:pPr>
    </w:p>
    <w:p w14:paraId="7BB43EC8" w14:textId="4A0754CF" w:rsidR="00647C96" w:rsidRPr="004532C4" w:rsidRDefault="00647C96" w:rsidP="002738B0">
      <w:pPr>
        <w:pBdr>
          <w:top w:val="nil"/>
          <w:left w:val="nil"/>
          <w:bottom w:val="nil"/>
          <w:right w:val="nil"/>
          <w:between w:val="nil"/>
        </w:pBdr>
        <w:spacing w:line="276" w:lineRule="auto"/>
        <w:jc w:val="both"/>
        <w:rPr>
          <w:rFonts w:ascii="Arial" w:hAnsi="Arial" w:cs="Arial"/>
        </w:rPr>
      </w:pPr>
      <w:r w:rsidRPr="004532C4">
        <w:rPr>
          <w:rFonts w:ascii="Arial" w:hAnsi="Arial" w:cs="Arial"/>
        </w:rPr>
        <w:t>El reporte de los estados financieros de las organizaciones vigiladas que se encuentran en proceso de liquidación voluntaria en curso, que no cumplen la hipótesis de negocio en marcha, (Decreto 2101 del 22 de diciembre de 2016); continuar</w:t>
      </w:r>
      <w:r w:rsidR="007B7CC0" w:rsidRPr="004532C4">
        <w:rPr>
          <w:rFonts w:ascii="Arial" w:hAnsi="Arial" w:cs="Arial"/>
        </w:rPr>
        <w:t>á</w:t>
      </w:r>
      <w:r w:rsidRPr="004532C4">
        <w:rPr>
          <w:rFonts w:ascii="Arial" w:hAnsi="Arial" w:cs="Arial"/>
        </w:rPr>
        <w:t>n reportando su información financiera a través del Sistema de Información Misional – ADA, en el formato dispuesto para tal fin teniendo en cuenta el nivel de supervisión y la periodicidad de reporte prevista</w:t>
      </w:r>
      <w:r w:rsidR="005C3838" w:rsidRPr="004532C4">
        <w:rPr>
          <w:rFonts w:ascii="Arial" w:hAnsi="Arial" w:cs="Arial"/>
        </w:rPr>
        <w:t>.</w:t>
      </w:r>
    </w:p>
    <w:p w14:paraId="373570E1" w14:textId="0944495B" w:rsidR="005C3838" w:rsidRDefault="005C3838" w:rsidP="005C3838">
      <w:pPr>
        <w:pBdr>
          <w:top w:val="nil"/>
          <w:left w:val="nil"/>
          <w:bottom w:val="nil"/>
          <w:right w:val="nil"/>
          <w:between w:val="nil"/>
        </w:pBdr>
        <w:spacing w:line="276" w:lineRule="auto"/>
        <w:jc w:val="both"/>
        <w:rPr>
          <w:rFonts w:ascii="Arial" w:hAnsi="Arial" w:cs="Arial"/>
        </w:rPr>
      </w:pPr>
    </w:p>
    <w:p w14:paraId="17476FDC" w14:textId="39BB8FD9" w:rsidR="002D03E0" w:rsidRDefault="002D03E0" w:rsidP="002B70DA">
      <w:pPr>
        <w:pBdr>
          <w:top w:val="nil"/>
          <w:left w:val="nil"/>
          <w:bottom w:val="nil"/>
          <w:right w:val="nil"/>
          <w:between w:val="nil"/>
        </w:pBdr>
        <w:spacing w:line="276" w:lineRule="auto"/>
        <w:jc w:val="center"/>
        <w:rPr>
          <w:rFonts w:ascii="Arial" w:hAnsi="Arial" w:cs="Arial"/>
          <w:b/>
          <w:bCs/>
          <w:color w:val="000000"/>
        </w:rPr>
      </w:pPr>
      <w:r w:rsidRPr="002D03E0">
        <w:rPr>
          <w:rFonts w:ascii="Arial" w:hAnsi="Arial" w:cs="Arial"/>
          <w:b/>
          <w:bCs/>
          <w:color w:val="000000"/>
        </w:rPr>
        <w:t>TÍTULO III RÉGIMEN PRUDENCIAL</w:t>
      </w:r>
    </w:p>
    <w:p w14:paraId="3A86C339" w14:textId="77777777" w:rsidR="002D03E0" w:rsidRPr="002D03E0" w:rsidRDefault="002D03E0" w:rsidP="002B70DA">
      <w:pPr>
        <w:pBdr>
          <w:top w:val="nil"/>
          <w:left w:val="nil"/>
          <w:bottom w:val="nil"/>
          <w:right w:val="nil"/>
          <w:between w:val="nil"/>
        </w:pBdr>
        <w:spacing w:line="276" w:lineRule="auto"/>
        <w:jc w:val="center"/>
        <w:rPr>
          <w:rFonts w:ascii="Arial" w:hAnsi="Arial" w:cs="Arial"/>
          <w:b/>
          <w:bCs/>
          <w:color w:val="000000"/>
        </w:rPr>
      </w:pPr>
    </w:p>
    <w:p w14:paraId="1BBED458" w14:textId="5EFC4788" w:rsidR="002D03E0" w:rsidRDefault="002D03E0" w:rsidP="002B70DA">
      <w:pPr>
        <w:pBdr>
          <w:top w:val="nil"/>
          <w:left w:val="nil"/>
          <w:bottom w:val="nil"/>
          <w:right w:val="nil"/>
          <w:between w:val="nil"/>
        </w:pBdr>
        <w:spacing w:line="276" w:lineRule="auto"/>
        <w:jc w:val="center"/>
        <w:rPr>
          <w:rFonts w:ascii="Arial" w:hAnsi="Arial" w:cs="Arial"/>
          <w:b/>
          <w:bCs/>
          <w:color w:val="000000"/>
        </w:rPr>
      </w:pPr>
      <w:r w:rsidRPr="002D03E0">
        <w:rPr>
          <w:rFonts w:ascii="Arial" w:hAnsi="Arial" w:cs="Arial"/>
          <w:b/>
          <w:bCs/>
          <w:color w:val="000000"/>
        </w:rPr>
        <w:t>CAPÍTULO I FONDO DE LIQUIDEZ</w:t>
      </w:r>
    </w:p>
    <w:p w14:paraId="23C1705F" w14:textId="77777777" w:rsidR="002D03E0" w:rsidRPr="002D03E0" w:rsidRDefault="002D03E0" w:rsidP="002D03E0">
      <w:pPr>
        <w:pBdr>
          <w:top w:val="nil"/>
          <w:left w:val="nil"/>
          <w:bottom w:val="nil"/>
          <w:right w:val="nil"/>
          <w:between w:val="nil"/>
        </w:pBdr>
        <w:spacing w:line="276" w:lineRule="auto"/>
        <w:jc w:val="both"/>
        <w:rPr>
          <w:rFonts w:ascii="Arial" w:hAnsi="Arial" w:cs="Arial"/>
          <w:b/>
          <w:bCs/>
          <w:color w:val="000000"/>
        </w:rPr>
      </w:pPr>
      <w:r w:rsidRPr="002D03E0">
        <w:rPr>
          <w:rFonts w:ascii="Arial" w:hAnsi="Arial" w:cs="Arial"/>
          <w:b/>
          <w:bCs/>
          <w:color w:val="000000"/>
        </w:rPr>
        <w:lastRenderedPageBreak/>
        <w:t>7. PRESENTACIÓN DE INFORMES</w:t>
      </w:r>
    </w:p>
    <w:p w14:paraId="4F00C23B" w14:textId="77777777" w:rsidR="002D03E0" w:rsidRPr="002D03E0" w:rsidRDefault="002D03E0" w:rsidP="002D03E0">
      <w:pPr>
        <w:pBdr>
          <w:top w:val="nil"/>
          <w:left w:val="nil"/>
          <w:bottom w:val="nil"/>
          <w:right w:val="nil"/>
          <w:between w:val="nil"/>
        </w:pBdr>
        <w:spacing w:line="276" w:lineRule="auto"/>
        <w:jc w:val="both"/>
        <w:rPr>
          <w:rFonts w:ascii="Arial" w:hAnsi="Arial" w:cs="Arial"/>
          <w:color w:val="000000"/>
        </w:rPr>
      </w:pPr>
      <w:r w:rsidRPr="002D03E0">
        <w:rPr>
          <w:rFonts w:ascii="Arial" w:hAnsi="Arial" w:cs="Arial"/>
          <w:b/>
          <w:bCs/>
          <w:color w:val="000000"/>
        </w:rPr>
        <w:t xml:space="preserve"> </w:t>
      </w:r>
    </w:p>
    <w:p w14:paraId="6B7BEEB2" w14:textId="26D88FBC" w:rsidR="002D03E0" w:rsidRPr="002D03E0" w:rsidRDefault="002D03E0" w:rsidP="002D03E0">
      <w:pPr>
        <w:pBdr>
          <w:top w:val="nil"/>
          <w:left w:val="nil"/>
          <w:bottom w:val="nil"/>
          <w:right w:val="nil"/>
          <w:between w:val="nil"/>
        </w:pBdr>
        <w:spacing w:line="276" w:lineRule="auto"/>
        <w:jc w:val="both"/>
        <w:rPr>
          <w:rFonts w:ascii="Arial" w:hAnsi="Arial" w:cs="Arial"/>
          <w:color w:val="000000"/>
        </w:rPr>
      </w:pPr>
    </w:p>
    <w:p w14:paraId="0FDF28B1" w14:textId="6128B12A" w:rsidR="002D03E0" w:rsidRPr="002D03E0" w:rsidRDefault="002D03E0" w:rsidP="002D03E0">
      <w:pPr>
        <w:pBdr>
          <w:top w:val="nil"/>
          <w:left w:val="nil"/>
          <w:bottom w:val="nil"/>
          <w:right w:val="nil"/>
          <w:between w:val="nil"/>
        </w:pBdr>
        <w:spacing w:line="276" w:lineRule="auto"/>
        <w:jc w:val="both"/>
        <w:rPr>
          <w:rFonts w:ascii="Arial" w:hAnsi="Arial" w:cs="Arial"/>
          <w:color w:val="000000"/>
        </w:rPr>
      </w:pPr>
      <w:r w:rsidRPr="002D03E0">
        <w:rPr>
          <w:rFonts w:ascii="Arial" w:hAnsi="Arial" w:cs="Arial"/>
          <w:color w:val="000000"/>
        </w:rPr>
        <w:t>Las organizaciones solidarias reportarán, el fondo de liquidez en el formato dispuesto para el efecto, en el Formulario Oficial de Rendición de Cuentas, a través del Sistema de Información Misional – ADA, de acuerdo con su nivel de supervisión.</w:t>
      </w:r>
    </w:p>
    <w:p w14:paraId="0F5126D8" w14:textId="60C16CDF" w:rsidR="002D03E0" w:rsidRDefault="002D03E0" w:rsidP="002D03E0">
      <w:pPr>
        <w:pBdr>
          <w:top w:val="nil"/>
          <w:left w:val="nil"/>
          <w:bottom w:val="nil"/>
          <w:right w:val="nil"/>
          <w:between w:val="nil"/>
        </w:pBdr>
        <w:spacing w:line="276" w:lineRule="auto"/>
        <w:jc w:val="both"/>
        <w:rPr>
          <w:rFonts w:ascii="Arial" w:hAnsi="Arial" w:cs="Arial"/>
          <w:color w:val="000000"/>
        </w:rPr>
      </w:pPr>
      <w:r w:rsidRPr="002D03E0">
        <w:rPr>
          <w:rFonts w:ascii="Arial" w:hAnsi="Arial" w:cs="Arial"/>
          <w:color w:val="000000"/>
        </w:rPr>
        <w:t>Los extractos de cuentas y los soportes de los títulos constituidos, así como las respectivas certificaciones de custodia, expedidas por las entidades depositarias de los recursos del fondo de liquidez, deberán reposar en la organización solidaria y estar disponibles en todo momento para la Superintendencia.</w:t>
      </w:r>
    </w:p>
    <w:p w14:paraId="777A857E" w14:textId="326034DA" w:rsidR="002D03E0" w:rsidRDefault="002D03E0" w:rsidP="002D03E0">
      <w:pPr>
        <w:pBdr>
          <w:top w:val="nil"/>
          <w:left w:val="nil"/>
          <w:bottom w:val="nil"/>
          <w:right w:val="nil"/>
          <w:between w:val="nil"/>
        </w:pBdr>
        <w:spacing w:line="276" w:lineRule="auto"/>
        <w:jc w:val="both"/>
        <w:rPr>
          <w:rFonts w:ascii="Arial" w:hAnsi="Arial" w:cs="Arial"/>
          <w:color w:val="000000"/>
        </w:rPr>
      </w:pPr>
    </w:p>
    <w:p w14:paraId="2AF165D2" w14:textId="09DBF3D9" w:rsidR="002D03E0" w:rsidRPr="002D03E0" w:rsidRDefault="002D03E0" w:rsidP="002D03E0">
      <w:pPr>
        <w:pBdr>
          <w:top w:val="nil"/>
          <w:left w:val="nil"/>
          <w:bottom w:val="nil"/>
          <w:right w:val="nil"/>
          <w:between w:val="nil"/>
        </w:pBdr>
        <w:spacing w:line="276" w:lineRule="auto"/>
        <w:jc w:val="center"/>
        <w:rPr>
          <w:rFonts w:ascii="Arial" w:hAnsi="Arial" w:cs="Arial"/>
          <w:b/>
          <w:bCs/>
          <w:color w:val="000000"/>
        </w:rPr>
      </w:pPr>
      <w:r w:rsidRPr="002D03E0">
        <w:rPr>
          <w:rFonts w:ascii="Arial" w:hAnsi="Arial" w:cs="Arial"/>
          <w:b/>
          <w:bCs/>
          <w:color w:val="000000"/>
        </w:rPr>
        <w:t>CAPITULO II</w:t>
      </w:r>
    </w:p>
    <w:p w14:paraId="2FD84F43" w14:textId="6F31928B" w:rsidR="002D03E0" w:rsidRDefault="002D03E0" w:rsidP="002D03E0">
      <w:pPr>
        <w:pBdr>
          <w:top w:val="nil"/>
          <w:left w:val="nil"/>
          <w:bottom w:val="nil"/>
          <w:right w:val="nil"/>
          <w:between w:val="nil"/>
        </w:pBdr>
        <w:spacing w:line="276" w:lineRule="auto"/>
        <w:jc w:val="center"/>
        <w:rPr>
          <w:rFonts w:ascii="Arial" w:hAnsi="Arial" w:cs="Arial"/>
          <w:b/>
          <w:bCs/>
          <w:color w:val="000000"/>
        </w:rPr>
      </w:pPr>
      <w:r w:rsidRPr="002D03E0">
        <w:rPr>
          <w:rFonts w:ascii="Arial" w:hAnsi="Arial" w:cs="Arial"/>
          <w:b/>
          <w:bCs/>
          <w:color w:val="000000"/>
        </w:rPr>
        <w:t>RELACIÓN DE SOLVENCIA, LÍMITES INDIVIDUALES Y DE CONCENTRACIÓN EN LAS COOPERATIVAS DE AHORRO Y CRÉDITO Y COOPERATIVAS MULTIACTIVAS E INTEGRALES CON SECCIÓN DE AHORRO Y CRÉDITO</w:t>
      </w:r>
    </w:p>
    <w:p w14:paraId="5BCFC90B" w14:textId="77777777" w:rsidR="00C319A8" w:rsidRDefault="00C319A8" w:rsidP="002D03E0">
      <w:pPr>
        <w:pBdr>
          <w:top w:val="nil"/>
          <w:left w:val="nil"/>
          <w:bottom w:val="nil"/>
          <w:right w:val="nil"/>
          <w:between w:val="nil"/>
        </w:pBdr>
        <w:spacing w:line="276" w:lineRule="auto"/>
        <w:jc w:val="center"/>
        <w:rPr>
          <w:rFonts w:ascii="Arial" w:hAnsi="Arial" w:cs="Arial"/>
          <w:b/>
          <w:bCs/>
          <w:color w:val="000000"/>
        </w:rPr>
      </w:pPr>
    </w:p>
    <w:p w14:paraId="0E88C653" w14:textId="4D609039" w:rsidR="00C319A8" w:rsidRDefault="00C319A8" w:rsidP="002D03E0">
      <w:pPr>
        <w:pBdr>
          <w:top w:val="nil"/>
          <w:left w:val="nil"/>
          <w:bottom w:val="nil"/>
          <w:right w:val="nil"/>
          <w:between w:val="nil"/>
        </w:pBdr>
        <w:spacing w:line="276" w:lineRule="auto"/>
        <w:jc w:val="center"/>
        <w:rPr>
          <w:rFonts w:ascii="Arial" w:hAnsi="Arial" w:cs="Arial"/>
          <w:b/>
          <w:bCs/>
          <w:color w:val="000000"/>
        </w:rPr>
      </w:pPr>
      <w:r w:rsidRPr="00C319A8">
        <w:rPr>
          <w:rFonts w:ascii="Arial" w:hAnsi="Arial" w:cs="Arial"/>
          <w:b/>
          <w:bCs/>
          <w:color w:val="000000"/>
        </w:rPr>
        <w:t>A.</w:t>
      </w:r>
      <w:r>
        <w:rPr>
          <w:rFonts w:ascii="Arial" w:hAnsi="Arial" w:cs="Arial"/>
          <w:b/>
          <w:bCs/>
          <w:color w:val="000000"/>
        </w:rPr>
        <w:t xml:space="preserve"> </w:t>
      </w:r>
      <w:r w:rsidRPr="00C319A8">
        <w:rPr>
          <w:rFonts w:ascii="Arial" w:hAnsi="Arial" w:cs="Arial"/>
          <w:b/>
          <w:bCs/>
          <w:color w:val="000000"/>
        </w:rPr>
        <w:t>RELACIÓN DE SOLVENCIA</w:t>
      </w:r>
    </w:p>
    <w:p w14:paraId="1C64FD17" w14:textId="77777777" w:rsidR="002D03E0" w:rsidRPr="002D03E0" w:rsidRDefault="002D03E0" w:rsidP="002D03E0">
      <w:pPr>
        <w:pBdr>
          <w:top w:val="nil"/>
          <w:left w:val="nil"/>
          <w:bottom w:val="nil"/>
          <w:right w:val="nil"/>
          <w:between w:val="nil"/>
        </w:pBdr>
        <w:spacing w:line="276" w:lineRule="auto"/>
        <w:jc w:val="center"/>
        <w:rPr>
          <w:rFonts w:ascii="Arial" w:hAnsi="Arial" w:cs="Arial"/>
          <w:b/>
          <w:bCs/>
          <w:color w:val="000000"/>
        </w:rPr>
      </w:pPr>
    </w:p>
    <w:p w14:paraId="6DD8B8C2" w14:textId="59B1EE65" w:rsidR="002D03E0" w:rsidRPr="002D03E0" w:rsidRDefault="002D03E0" w:rsidP="002D03E0">
      <w:pPr>
        <w:pBdr>
          <w:top w:val="nil"/>
          <w:left w:val="nil"/>
          <w:bottom w:val="nil"/>
          <w:right w:val="nil"/>
          <w:between w:val="nil"/>
        </w:pBdr>
        <w:spacing w:line="276" w:lineRule="auto"/>
        <w:jc w:val="both"/>
        <w:rPr>
          <w:rFonts w:ascii="Arial" w:hAnsi="Arial" w:cs="Arial"/>
          <w:b/>
          <w:bCs/>
          <w:color w:val="000000"/>
        </w:rPr>
      </w:pPr>
      <w:r w:rsidRPr="002D03E0">
        <w:rPr>
          <w:rFonts w:ascii="Arial" w:hAnsi="Arial" w:cs="Arial"/>
          <w:b/>
          <w:bCs/>
          <w:color w:val="000000"/>
        </w:rPr>
        <w:t>2.5 REPORTE DE LA RELACIÓN DE SOLVENCIA</w:t>
      </w:r>
    </w:p>
    <w:p w14:paraId="1A138EEE" w14:textId="77777777" w:rsidR="002D03E0" w:rsidRPr="002D03E0" w:rsidRDefault="002D03E0" w:rsidP="002D03E0">
      <w:pPr>
        <w:pBdr>
          <w:top w:val="nil"/>
          <w:left w:val="nil"/>
          <w:bottom w:val="nil"/>
          <w:right w:val="nil"/>
          <w:between w:val="nil"/>
        </w:pBdr>
        <w:spacing w:line="276" w:lineRule="auto"/>
        <w:jc w:val="both"/>
        <w:rPr>
          <w:rFonts w:ascii="Arial" w:hAnsi="Arial" w:cs="Arial"/>
          <w:color w:val="000000"/>
        </w:rPr>
      </w:pPr>
    </w:p>
    <w:p w14:paraId="7B09E150" w14:textId="7CA0AD32" w:rsidR="00CF204D" w:rsidRDefault="002D03E0" w:rsidP="002D03E0">
      <w:pPr>
        <w:pBdr>
          <w:top w:val="nil"/>
          <w:left w:val="nil"/>
          <w:bottom w:val="nil"/>
          <w:right w:val="nil"/>
          <w:between w:val="nil"/>
        </w:pBdr>
        <w:spacing w:line="276" w:lineRule="auto"/>
        <w:jc w:val="both"/>
        <w:rPr>
          <w:rFonts w:ascii="Arial" w:hAnsi="Arial" w:cs="Arial"/>
          <w:color w:val="000000"/>
        </w:rPr>
      </w:pPr>
      <w:r w:rsidRPr="002D03E0">
        <w:rPr>
          <w:rFonts w:ascii="Arial" w:hAnsi="Arial" w:cs="Arial"/>
          <w:color w:val="000000"/>
        </w:rPr>
        <w:t>Mensualmente, las cooperativas de ahorro y crédito y las multiactivas o integrales con sección de ahorro y crédito, deberán reportar la relación de solvencia a este Ente de Control, en el formato diseñado para el efecto, a través del Sistema de Información Misional – ADA, que incluya el cálculo del patrimonio básico, deducciones, patrimonio adicional y la ponderación de activos y contingencias por su nivel de riesgo.</w:t>
      </w:r>
    </w:p>
    <w:p w14:paraId="3B215139" w14:textId="0835CD81" w:rsidR="002D03E0" w:rsidRDefault="002D03E0" w:rsidP="002D03E0">
      <w:pPr>
        <w:pBdr>
          <w:top w:val="nil"/>
          <w:left w:val="nil"/>
          <w:bottom w:val="nil"/>
          <w:right w:val="nil"/>
          <w:between w:val="nil"/>
        </w:pBdr>
        <w:spacing w:line="276" w:lineRule="auto"/>
        <w:jc w:val="both"/>
        <w:rPr>
          <w:rFonts w:ascii="Arial" w:hAnsi="Arial" w:cs="Arial"/>
          <w:color w:val="000000"/>
        </w:rPr>
      </w:pPr>
    </w:p>
    <w:p w14:paraId="78F3D43B" w14:textId="3D21D019" w:rsidR="002D03E0" w:rsidRPr="002D03E0" w:rsidRDefault="002D03E0" w:rsidP="002D03E0">
      <w:pPr>
        <w:pBdr>
          <w:top w:val="nil"/>
          <w:left w:val="nil"/>
          <w:bottom w:val="nil"/>
          <w:right w:val="nil"/>
          <w:between w:val="nil"/>
        </w:pBdr>
        <w:spacing w:line="276" w:lineRule="auto"/>
        <w:jc w:val="center"/>
        <w:rPr>
          <w:rFonts w:ascii="Arial" w:hAnsi="Arial" w:cs="Arial"/>
          <w:b/>
          <w:bCs/>
          <w:color w:val="000000"/>
        </w:rPr>
      </w:pPr>
      <w:r w:rsidRPr="002D03E0">
        <w:rPr>
          <w:rFonts w:ascii="Arial" w:hAnsi="Arial" w:cs="Arial"/>
          <w:b/>
          <w:bCs/>
          <w:color w:val="000000"/>
        </w:rPr>
        <w:t>CAPÍTULO III</w:t>
      </w:r>
    </w:p>
    <w:p w14:paraId="13198085" w14:textId="62F9FCBF" w:rsidR="002D03E0" w:rsidRDefault="002D03E0" w:rsidP="002D03E0">
      <w:pPr>
        <w:pBdr>
          <w:top w:val="nil"/>
          <w:left w:val="nil"/>
          <w:bottom w:val="nil"/>
          <w:right w:val="nil"/>
          <w:between w:val="nil"/>
        </w:pBdr>
        <w:spacing w:line="276" w:lineRule="auto"/>
        <w:jc w:val="both"/>
        <w:rPr>
          <w:rFonts w:ascii="Arial" w:hAnsi="Arial" w:cs="Arial"/>
          <w:b/>
          <w:bCs/>
          <w:color w:val="000000"/>
        </w:rPr>
      </w:pPr>
      <w:r w:rsidRPr="002D03E0">
        <w:rPr>
          <w:rFonts w:ascii="Arial" w:hAnsi="Arial" w:cs="Arial"/>
          <w:b/>
          <w:bCs/>
          <w:color w:val="000000"/>
        </w:rPr>
        <w:t>NORMAS APLICABLES A LOS FONDOS DE EMPLEADOS PARA LA PRESTACIÓN DE SERVICIOS DE AHORRO Y CRÉDITO</w:t>
      </w:r>
    </w:p>
    <w:p w14:paraId="2B621B42" w14:textId="77777777" w:rsidR="002D03E0" w:rsidRDefault="002D03E0" w:rsidP="002D03E0">
      <w:pPr>
        <w:pBdr>
          <w:top w:val="nil"/>
          <w:left w:val="nil"/>
          <w:bottom w:val="nil"/>
          <w:right w:val="nil"/>
          <w:between w:val="nil"/>
        </w:pBdr>
        <w:spacing w:line="276" w:lineRule="auto"/>
        <w:jc w:val="both"/>
        <w:rPr>
          <w:rFonts w:ascii="Arial" w:hAnsi="Arial" w:cs="Arial"/>
          <w:b/>
          <w:bCs/>
          <w:color w:val="000000"/>
        </w:rPr>
      </w:pPr>
    </w:p>
    <w:p w14:paraId="720DE665" w14:textId="1C642150" w:rsidR="002D03E0" w:rsidRPr="002D03E0" w:rsidRDefault="002D03E0" w:rsidP="002D03E0">
      <w:pPr>
        <w:pBdr>
          <w:top w:val="nil"/>
          <w:left w:val="nil"/>
          <w:bottom w:val="nil"/>
          <w:right w:val="nil"/>
          <w:between w:val="nil"/>
        </w:pBdr>
        <w:spacing w:line="276" w:lineRule="auto"/>
        <w:jc w:val="center"/>
        <w:rPr>
          <w:rFonts w:ascii="Arial" w:hAnsi="Arial" w:cs="Arial"/>
          <w:b/>
          <w:bCs/>
          <w:color w:val="000000"/>
        </w:rPr>
      </w:pPr>
      <w:r w:rsidRPr="002D03E0">
        <w:rPr>
          <w:rFonts w:ascii="Arial" w:hAnsi="Arial" w:cs="Arial"/>
          <w:b/>
          <w:bCs/>
          <w:color w:val="000000"/>
        </w:rPr>
        <w:t>A. CONSIDERACIONES GENERALES</w:t>
      </w:r>
    </w:p>
    <w:p w14:paraId="0BD58391" w14:textId="19250873" w:rsidR="002D03E0" w:rsidRPr="002D03E0" w:rsidRDefault="002D03E0" w:rsidP="002D03E0">
      <w:pPr>
        <w:pBdr>
          <w:top w:val="nil"/>
          <w:left w:val="nil"/>
          <w:bottom w:val="nil"/>
          <w:right w:val="nil"/>
          <w:between w:val="nil"/>
        </w:pBdr>
        <w:spacing w:line="276" w:lineRule="auto"/>
        <w:jc w:val="both"/>
        <w:rPr>
          <w:rFonts w:ascii="Arial" w:hAnsi="Arial" w:cs="Arial"/>
          <w:color w:val="000000"/>
        </w:rPr>
      </w:pPr>
    </w:p>
    <w:p w14:paraId="7504FB4A" w14:textId="77777777" w:rsidR="002D03E0" w:rsidRPr="002D03E0" w:rsidRDefault="002D03E0" w:rsidP="002D03E0">
      <w:pPr>
        <w:pBdr>
          <w:top w:val="nil"/>
          <w:left w:val="nil"/>
          <w:bottom w:val="nil"/>
          <w:right w:val="nil"/>
          <w:between w:val="nil"/>
        </w:pBdr>
        <w:spacing w:line="276" w:lineRule="auto"/>
        <w:jc w:val="both"/>
        <w:rPr>
          <w:rFonts w:ascii="Arial" w:hAnsi="Arial" w:cs="Arial"/>
          <w:b/>
          <w:bCs/>
          <w:color w:val="000000"/>
        </w:rPr>
      </w:pPr>
      <w:r w:rsidRPr="002D03E0">
        <w:rPr>
          <w:rFonts w:ascii="Arial" w:hAnsi="Arial" w:cs="Arial"/>
          <w:b/>
          <w:bCs/>
          <w:color w:val="000000"/>
        </w:rPr>
        <w:t xml:space="preserve">1.2. ACTUALIZACIÓN ANUAL DE LOS FONDOS DE EMPLEADOS DE CATEGORÍA INTERMEDIA </w:t>
      </w:r>
    </w:p>
    <w:p w14:paraId="5A21E3C6" w14:textId="77777777" w:rsidR="002D03E0" w:rsidRDefault="002D03E0" w:rsidP="002D03E0">
      <w:pPr>
        <w:pBdr>
          <w:top w:val="nil"/>
          <w:left w:val="nil"/>
          <w:bottom w:val="nil"/>
          <w:right w:val="nil"/>
          <w:between w:val="nil"/>
        </w:pBdr>
        <w:spacing w:line="276" w:lineRule="auto"/>
        <w:jc w:val="both"/>
        <w:rPr>
          <w:rFonts w:ascii="Arial" w:hAnsi="Arial" w:cs="Arial"/>
          <w:color w:val="000000"/>
        </w:rPr>
      </w:pPr>
    </w:p>
    <w:p w14:paraId="716E4E58" w14:textId="6AD74D11" w:rsidR="002D03E0" w:rsidRDefault="002D03E0" w:rsidP="002D03E0">
      <w:pPr>
        <w:pBdr>
          <w:top w:val="nil"/>
          <w:left w:val="nil"/>
          <w:bottom w:val="nil"/>
          <w:right w:val="nil"/>
          <w:between w:val="nil"/>
        </w:pBdr>
        <w:spacing w:line="276" w:lineRule="auto"/>
        <w:jc w:val="both"/>
        <w:rPr>
          <w:rFonts w:ascii="Arial" w:hAnsi="Arial" w:cs="Arial"/>
          <w:color w:val="000000"/>
        </w:rPr>
      </w:pPr>
      <w:r w:rsidRPr="002D03E0">
        <w:rPr>
          <w:rFonts w:ascii="Arial" w:hAnsi="Arial" w:cs="Arial"/>
          <w:color w:val="000000"/>
        </w:rPr>
        <w:lastRenderedPageBreak/>
        <w:t xml:space="preserve">Con el propósito de determinar los fondos de empleados de categoría intermedia que podrán ser clasificados en categoría plena, la Superintendencia tendrá en cuenta el vínculo de asociación previsto en el estatuto38. Para tal efecto, los fondos de empleados, clasificados en categoría intermedia, deberán reportar, en el primer trimestre de cada anualidad, los formatos de vínculo de asociación y el relacionado con el nombre de las empresas a las cuales están vinculados los asociados del fondo de empleados, dispuestos en el Formulario Oficial de Rendición de Cuentas, a través del Sistema de Información Misional – ADA. </w:t>
      </w:r>
    </w:p>
    <w:p w14:paraId="04E2DA99" w14:textId="77777777" w:rsidR="002D03E0" w:rsidRDefault="002D03E0" w:rsidP="002D03E0">
      <w:pPr>
        <w:pBdr>
          <w:top w:val="nil"/>
          <w:left w:val="nil"/>
          <w:bottom w:val="nil"/>
          <w:right w:val="nil"/>
          <w:between w:val="nil"/>
        </w:pBdr>
        <w:spacing w:line="276" w:lineRule="auto"/>
        <w:jc w:val="both"/>
        <w:rPr>
          <w:rFonts w:ascii="Arial" w:hAnsi="Arial" w:cs="Arial"/>
          <w:color w:val="000000"/>
        </w:rPr>
      </w:pPr>
    </w:p>
    <w:p w14:paraId="3962C7B3" w14:textId="77777777" w:rsidR="002D03E0" w:rsidRDefault="002D03E0" w:rsidP="002D03E0">
      <w:pPr>
        <w:pBdr>
          <w:top w:val="nil"/>
          <w:left w:val="nil"/>
          <w:bottom w:val="nil"/>
          <w:right w:val="nil"/>
          <w:between w:val="nil"/>
        </w:pBdr>
        <w:spacing w:line="276" w:lineRule="auto"/>
        <w:jc w:val="both"/>
        <w:rPr>
          <w:rFonts w:ascii="Arial" w:hAnsi="Arial" w:cs="Arial"/>
          <w:color w:val="000000"/>
        </w:rPr>
      </w:pPr>
      <w:r w:rsidRPr="002D03E0">
        <w:rPr>
          <w:rFonts w:ascii="Arial" w:hAnsi="Arial" w:cs="Arial"/>
          <w:color w:val="000000"/>
        </w:rPr>
        <w:t xml:space="preserve">PARÁGRAFO 1. Con el diligenciamiento de los formatos arriba señalados, se entenderá expedida la constancia a que se refiere el inciso 2, del parágrafo 2, del artículo 2.11.5.1.3 del Decreto 1068 de 2015. </w:t>
      </w:r>
    </w:p>
    <w:p w14:paraId="4CD5DCA5" w14:textId="77777777" w:rsidR="002D03E0" w:rsidRDefault="002D03E0" w:rsidP="002D03E0">
      <w:pPr>
        <w:pBdr>
          <w:top w:val="nil"/>
          <w:left w:val="nil"/>
          <w:bottom w:val="nil"/>
          <w:right w:val="nil"/>
          <w:between w:val="nil"/>
        </w:pBdr>
        <w:spacing w:line="276" w:lineRule="auto"/>
        <w:jc w:val="both"/>
        <w:rPr>
          <w:rFonts w:ascii="Arial" w:hAnsi="Arial" w:cs="Arial"/>
          <w:color w:val="000000"/>
        </w:rPr>
      </w:pPr>
    </w:p>
    <w:p w14:paraId="3CC1F526" w14:textId="0C89C3C3" w:rsidR="002D03E0" w:rsidRDefault="002D03E0" w:rsidP="002D03E0">
      <w:pPr>
        <w:pBdr>
          <w:top w:val="nil"/>
          <w:left w:val="nil"/>
          <w:bottom w:val="nil"/>
          <w:right w:val="nil"/>
          <w:between w:val="nil"/>
        </w:pBdr>
        <w:spacing w:line="276" w:lineRule="auto"/>
        <w:jc w:val="both"/>
        <w:rPr>
          <w:rFonts w:ascii="Arial" w:hAnsi="Arial" w:cs="Arial"/>
          <w:color w:val="000000"/>
        </w:rPr>
      </w:pPr>
      <w:r w:rsidRPr="002D03E0">
        <w:rPr>
          <w:rFonts w:ascii="Arial" w:hAnsi="Arial" w:cs="Arial"/>
          <w:color w:val="000000"/>
        </w:rPr>
        <w:t>PARÁGRAFO 2. El hecho de que un fondo de empleados tenga asociados pensionados o ex trabajadores o más de una empresa patronal, no determina que sea reclasificado en categoría plena. En este evento se deberá demostrar, por parte del fondo de empleados, la relación que tienen entre sí con la empresa que genera el vínculo, que ya existía su vinculación como asociado al fondo de empleados cumpliendo con los presupuestos establecidos en el artículo 2 de la Ley 1391 del 2010 y la contribución para el desarrollo de su objeto social.</w:t>
      </w:r>
    </w:p>
    <w:p w14:paraId="1C27B648" w14:textId="3A88A29A" w:rsidR="00C319A8" w:rsidRDefault="00C319A8" w:rsidP="002D03E0">
      <w:pPr>
        <w:pBdr>
          <w:top w:val="nil"/>
          <w:left w:val="nil"/>
          <w:bottom w:val="nil"/>
          <w:right w:val="nil"/>
          <w:between w:val="nil"/>
        </w:pBdr>
        <w:spacing w:line="276" w:lineRule="auto"/>
        <w:jc w:val="both"/>
        <w:rPr>
          <w:rFonts w:ascii="Arial" w:hAnsi="Arial" w:cs="Arial"/>
          <w:color w:val="000000"/>
        </w:rPr>
      </w:pPr>
    </w:p>
    <w:p w14:paraId="26D2BB7F" w14:textId="5FD64F99" w:rsidR="00C319A8" w:rsidRPr="002B70DA" w:rsidRDefault="00C319A8" w:rsidP="002B70DA">
      <w:pPr>
        <w:pBdr>
          <w:top w:val="nil"/>
          <w:left w:val="nil"/>
          <w:bottom w:val="nil"/>
          <w:right w:val="nil"/>
          <w:between w:val="nil"/>
        </w:pBdr>
        <w:spacing w:line="276" w:lineRule="auto"/>
        <w:jc w:val="center"/>
        <w:rPr>
          <w:rFonts w:ascii="Arial" w:hAnsi="Arial" w:cs="Arial"/>
          <w:b/>
          <w:bCs/>
          <w:color w:val="000000"/>
        </w:rPr>
      </w:pPr>
      <w:r w:rsidRPr="002B70DA">
        <w:rPr>
          <w:rFonts w:ascii="Arial" w:hAnsi="Arial" w:cs="Arial"/>
          <w:b/>
          <w:bCs/>
          <w:color w:val="000000"/>
        </w:rPr>
        <w:t>B. INDICADOR DE SOLIDEZ Y REGLAS SOBRE PATRIMONIO</w:t>
      </w:r>
    </w:p>
    <w:p w14:paraId="3BB88AE8" w14:textId="31B5B675" w:rsidR="00C319A8" w:rsidRPr="002B70DA" w:rsidRDefault="00C319A8" w:rsidP="002D03E0">
      <w:pPr>
        <w:pBdr>
          <w:top w:val="nil"/>
          <w:left w:val="nil"/>
          <w:bottom w:val="nil"/>
          <w:right w:val="nil"/>
          <w:between w:val="nil"/>
        </w:pBdr>
        <w:spacing w:line="276" w:lineRule="auto"/>
        <w:jc w:val="both"/>
        <w:rPr>
          <w:rFonts w:ascii="Arial" w:hAnsi="Arial" w:cs="Arial"/>
          <w:color w:val="000000"/>
        </w:rPr>
      </w:pPr>
    </w:p>
    <w:p w14:paraId="2AC3CB94" w14:textId="77777777" w:rsidR="002B70DA" w:rsidRPr="002B70DA" w:rsidRDefault="00C319A8" w:rsidP="002D03E0">
      <w:pPr>
        <w:pBdr>
          <w:top w:val="nil"/>
          <w:left w:val="nil"/>
          <w:bottom w:val="nil"/>
          <w:right w:val="nil"/>
          <w:between w:val="nil"/>
        </w:pBdr>
        <w:spacing w:line="276" w:lineRule="auto"/>
        <w:jc w:val="both"/>
        <w:rPr>
          <w:rFonts w:ascii="Arial" w:hAnsi="Arial" w:cs="Arial"/>
          <w:b/>
          <w:bCs/>
          <w:color w:val="000000"/>
        </w:rPr>
      </w:pPr>
      <w:r w:rsidRPr="002B70DA">
        <w:rPr>
          <w:rFonts w:ascii="Arial" w:hAnsi="Arial" w:cs="Arial"/>
          <w:b/>
          <w:bCs/>
          <w:color w:val="000000"/>
        </w:rPr>
        <w:t xml:space="preserve">1.5. REPORTE DEL INDICADOR DE SOLIDEZ </w:t>
      </w:r>
    </w:p>
    <w:p w14:paraId="3AF4CE5C" w14:textId="77777777" w:rsidR="002B70DA" w:rsidRPr="002B70DA" w:rsidRDefault="002B70DA" w:rsidP="002D03E0">
      <w:pPr>
        <w:pBdr>
          <w:top w:val="nil"/>
          <w:left w:val="nil"/>
          <w:bottom w:val="nil"/>
          <w:right w:val="nil"/>
          <w:between w:val="nil"/>
        </w:pBdr>
        <w:spacing w:line="276" w:lineRule="auto"/>
        <w:jc w:val="both"/>
        <w:rPr>
          <w:rFonts w:ascii="Arial" w:hAnsi="Arial" w:cs="Arial"/>
          <w:color w:val="000000"/>
        </w:rPr>
      </w:pPr>
    </w:p>
    <w:p w14:paraId="5F0DAB2D" w14:textId="143B15AF" w:rsidR="002B70DA" w:rsidRPr="002B70DA" w:rsidRDefault="00C319A8" w:rsidP="002D03E0">
      <w:pPr>
        <w:pBdr>
          <w:top w:val="nil"/>
          <w:left w:val="nil"/>
          <w:bottom w:val="nil"/>
          <w:right w:val="nil"/>
          <w:between w:val="nil"/>
        </w:pBdr>
        <w:spacing w:line="276" w:lineRule="auto"/>
        <w:jc w:val="both"/>
        <w:rPr>
          <w:rFonts w:ascii="Arial" w:hAnsi="Arial" w:cs="Arial"/>
          <w:color w:val="000000"/>
        </w:rPr>
      </w:pPr>
      <w:r w:rsidRPr="002B70DA">
        <w:rPr>
          <w:rFonts w:ascii="Arial" w:hAnsi="Arial" w:cs="Arial"/>
          <w:color w:val="000000"/>
        </w:rPr>
        <w:t xml:space="preserve">Semestralmente, los fondos de empleados de categoría plena deberán reportar el indicador de solidez a la Superintendencia de la Economía Solidaria en el formato diseñado para tal efecto, a través del </w:t>
      </w:r>
      <w:r w:rsidR="002B70DA" w:rsidRPr="002B70DA">
        <w:rPr>
          <w:rFonts w:ascii="Arial" w:hAnsi="Arial" w:cs="Arial"/>
          <w:color w:val="000000"/>
        </w:rPr>
        <w:t>Sistema de Información Misional – ADA</w:t>
      </w:r>
      <w:r w:rsidRPr="002B70DA">
        <w:rPr>
          <w:rFonts w:ascii="Arial" w:hAnsi="Arial" w:cs="Arial"/>
          <w:color w:val="000000"/>
        </w:rPr>
        <w:t xml:space="preserve">, que incluye el cálculo del patrimonio básico, deducciones, patrimonio adicional y la ponderación de activos y contingencias por su nivel de riesgo. </w:t>
      </w:r>
    </w:p>
    <w:p w14:paraId="2BF26D9D" w14:textId="77777777" w:rsidR="002B70DA" w:rsidRPr="002B70DA" w:rsidRDefault="002B70DA" w:rsidP="002D03E0">
      <w:pPr>
        <w:pBdr>
          <w:top w:val="nil"/>
          <w:left w:val="nil"/>
          <w:bottom w:val="nil"/>
          <w:right w:val="nil"/>
          <w:between w:val="nil"/>
        </w:pBdr>
        <w:spacing w:line="276" w:lineRule="auto"/>
        <w:jc w:val="both"/>
        <w:rPr>
          <w:rFonts w:ascii="Arial" w:hAnsi="Arial" w:cs="Arial"/>
          <w:color w:val="000000"/>
        </w:rPr>
      </w:pPr>
    </w:p>
    <w:p w14:paraId="2325679E" w14:textId="2A6CD349" w:rsidR="00C319A8" w:rsidRPr="002D03E0" w:rsidRDefault="00C319A8" w:rsidP="002D03E0">
      <w:pPr>
        <w:pBdr>
          <w:top w:val="nil"/>
          <w:left w:val="nil"/>
          <w:bottom w:val="nil"/>
          <w:right w:val="nil"/>
          <w:between w:val="nil"/>
        </w:pBdr>
        <w:spacing w:line="276" w:lineRule="auto"/>
        <w:jc w:val="both"/>
        <w:rPr>
          <w:rFonts w:ascii="Arial" w:hAnsi="Arial" w:cs="Arial"/>
          <w:color w:val="000000"/>
        </w:rPr>
      </w:pPr>
      <w:r w:rsidRPr="002B70DA">
        <w:rPr>
          <w:rFonts w:ascii="Arial" w:hAnsi="Arial" w:cs="Arial"/>
          <w:color w:val="000000"/>
        </w:rPr>
        <w:t>En su informe semestral, el revisor fiscal debe certificar el cumplimiento mensual del indicador de solidez por parte del fondo de empleados de categoría plena, de acuerdo con lo previsto en la normatividad vigente y en las instrucciones impartidas por esta Superintendencia.</w:t>
      </w:r>
    </w:p>
    <w:sectPr w:rsidR="00C319A8" w:rsidRPr="002D03E0" w:rsidSect="00A52939">
      <w:headerReference w:type="default" r:id="rId15"/>
      <w:footerReference w:type="default" r:id="rId16"/>
      <w:headerReference w:type="first" r:id="rId17"/>
      <w:footerReference w:type="first" r:id="rId18"/>
      <w:pgSz w:w="12242" w:h="15842"/>
      <w:pgMar w:top="2268" w:right="1418" w:bottom="2410" w:left="1701" w:header="0"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0533" w14:textId="77777777" w:rsidR="00225C76" w:rsidRDefault="00225C76">
      <w:r>
        <w:separator/>
      </w:r>
    </w:p>
  </w:endnote>
  <w:endnote w:type="continuationSeparator" w:id="0">
    <w:p w14:paraId="009F5FAF" w14:textId="77777777" w:rsidR="00225C76" w:rsidRDefault="0022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C71" w14:textId="77777777" w:rsidR="00A52939" w:rsidRPr="005806F8" w:rsidRDefault="00A52939" w:rsidP="00A52939">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74E8AD94" w14:textId="77777777" w:rsidR="00A52939" w:rsidRPr="005806F8" w:rsidRDefault="00A52939" w:rsidP="00A52939">
    <w:pPr>
      <w:spacing w:line="276" w:lineRule="auto"/>
      <w:jc w:val="both"/>
      <w:rPr>
        <w:rFonts w:ascii="Verdana" w:hAnsi="Verdana"/>
        <w:b/>
        <w:bCs/>
        <w:i/>
        <w:iCs/>
        <w:sz w:val="18"/>
        <w:szCs w:val="18"/>
      </w:rPr>
    </w:pPr>
    <w:r w:rsidRPr="005806F8">
      <w:rPr>
        <w:rFonts w:ascii="Verdana" w:hAnsi="Verdana"/>
        <w:b/>
        <w:bCs/>
        <w:iCs/>
        <w:sz w:val="18"/>
        <w:szCs w:val="18"/>
      </w:rPr>
      <w:t>Superintendencia de la Economía Solidaria</w:t>
    </w:r>
  </w:p>
  <w:p w14:paraId="1D580193" w14:textId="77777777" w:rsidR="00A52939" w:rsidRPr="005806F8" w:rsidRDefault="00A52939" w:rsidP="00A52939">
    <w:pPr>
      <w:spacing w:line="276" w:lineRule="auto"/>
      <w:jc w:val="both"/>
      <w:rPr>
        <w:rFonts w:ascii="Verdana" w:hAnsi="Verdana"/>
        <w:bCs/>
        <w:i/>
        <w:iCs/>
        <w:sz w:val="18"/>
        <w:szCs w:val="18"/>
      </w:rPr>
    </w:pPr>
    <w:r w:rsidRPr="005806F8">
      <w:rPr>
        <w:rFonts w:ascii="Verdana" w:hAnsi="Verdana"/>
        <w:bCs/>
        <w:iCs/>
        <w:sz w:val="18"/>
        <w:szCs w:val="18"/>
      </w:rPr>
      <w:t xml:space="preserve">Avenida Calle 24 (Esperanza) </w:t>
    </w:r>
    <w:proofErr w:type="spellStart"/>
    <w:r w:rsidRPr="005806F8">
      <w:rPr>
        <w:rFonts w:ascii="Verdana" w:hAnsi="Verdana"/>
        <w:bCs/>
        <w:iCs/>
        <w:sz w:val="18"/>
        <w:szCs w:val="18"/>
      </w:rPr>
      <w:t>N°</w:t>
    </w:r>
    <w:proofErr w:type="spellEnd"/>
    <w:r w:rsidRPr="005806F8">
      <w:rPr>
        <w:rFonts w:ascii="Verdana" w:hAnsi="Verdana"/>
        <w:bCs/>
        <w:iCs/>
        <w:sz w:val="18"/>
        <w:szCs w:val="18"/>
      </w:rPr>
      <w:t xml:space="preserve"> 60-50 Piso 8 Centro Empresarial Gran Estación</w:t>
    </w:r>
  </w:p>
  <w:p w14:paraId="700B6A3A" w14:textId="0F8DD9E5" w:rsidR="00CF204D" w:rsidRDefault="00A52939" w:rsidP="00A52939">
    <w:pPr>
      <w:spacing w:line="276" w:lineRule="auto"/>
      <w:jc w:val="both"/>
      <w:rPr>
        <w:color w:val="000000"/>
      </w:rPr>
    </w:pPr>
    <w:r w:rsidRPr="005806F8">
      <w:rPr>
        <w:rFonts w:ascii="Verdana" w:hAnsi="Verdana"/>
        <w:bCs/>
        <w:iCs/>
        <w:sz w:val="18"/>
        <w:szCs w:val="18"/>
      </w:rPr>
      <w:t>PBX: (+57) (601)7 560 557</w:t>
    </w:r>
    <w:r>
      <w:rPr>
        <w:rFonts w:ascii="Verdana" w:hAnsi="Verdana"/>
        <w:bCs/>
        <w:iCs/>
        <w:sz w:val="18"/>
        <w:szCs w:val="18"/>
      </w:rPr>
      <w:t xml:space="preserve"> </w:t>
    </w:r>
    <w:r w:rsidRPr="005806F8">
      <w:rPr>
        <w:rFonts w:ascii="Verdana" w:hAnsi="Verdana"/>
        <w:bCs/>
        <w:iCs/>
        <w:sz w:val="18"/>
        <w:szCs w:val="18"/>
      </w:rPr>
      <w:t>Línea Gratis: 018000-180-430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A6E4" w14:textId="77777777" w:rsidR="00CF204D" w:rsidRDefault="00774D02">
    <w:pPr>
      <w:pBdr>
        <w:top w:val="nil"/>
        <w:left w:val="nil"/>
        <w:bottom w:val="nil"/>
        <w:right w:val="nil"/>
        <w:between w:val="nil"/>
      </w:pBdr>
      <w:tabs>
        <w:tab w:val="center" w:pos="4252"/>
        <w:tab w:val="right" w:pos="8504"/>
        <w:tab w:val="center" w:pos="993"/>
      </w:tabs>
      <w:ind w:left="-454"/>
      <w:rPr>
        <w:rFonts w:ascii="Arial" w:eastAsia="Arial" w:hAnsi="Arial" w:cs="Arial"/>
        <w:b/>
        <w:i/>
        <w:color w:val="000000"/>
        <w:sz w:val="14"/>
        <w:szCs w:val="14"/>
      </w:rPr>
    </w:pPr>
    <w:r>
      <w:rPr>
        <w:color w:val="000000"/>
      </w:rPr>
      <w:t xml:space="preserve">   </w:t>
    </w:r>
  </w:p>
  <w:p w14:paraId="72944361" w14:textId="77777777" w:rsidR="00CF204D" w:rsidRDefault="00CF204D">
    <w:pPr>
      <w:pBdr>
        <w:top w:val="nil"/>
        <w:left w:val="nil"/>
        <w:bottom w:val="nil"/>
        <w:right w:val="nil"/>
        <w:between w:val="nil"/>
      </w:pBdr>
      <w:tabs>
        <w:tab w:val="center" w:pos="4252"/>
        <w:tab w:val="right" w:pos="8504"/>
        <w:tab w:val="center" w:pos="993"/>
      </w:tabs>
      <w:ind w:left="-454"/>
      <w:jc w:val="center"/>
      <w:rPr>
        <w:rFonts w:ascii="Arial" w:eastAsia="Arial" w:hAnsi="Arial" w:cs="Arial"/>
        <w:i/>
        <w:color w:val="000000"/>
        <w:sz w:val="14"/>
        <w:szCs w:val="14"/>
      </w:rPr>
    </w:pPr>
  </w:p>
  <w:p w14:paraId="3CE9D62D" w14:textId="77777777" w:rsidR="00CF204D" w:rsidRDefault="00774D02">
    <w:pPr>
      <w:pBdr>
        <w:top w:val="nil"/>
        <w:left w:val="nil"/>
        <w:bottom w:val="nil"/>
        <w:right w:val="nil"/>
        <w:between w:val="nil"/>
      </w:pBdr>
      <w:tabs>
        <w:tab w:val="center" w:pos="4252"/>
        <w:tab w:val="right" w:pos="8504"/>
      </w:tabs>
      <w:ind w:left="-1701"/>
      <w:rPr>
        <w:color w:val="000000"/>
      </w:rPr>
    </w:pPr>
    <w:r>
      <w:rPr>
        <w:noProof/>
        <w:color w:val="000000"/>
      </w:rPr>
      <w:drawing>
        <wp:inline distT="0" distB="0" distL="0" distR="0" wp14:anchorId="19216F4C" wp14:editId="32B76764">
          <wp:extent cx="7863343" cy="995986"/>
          <wp:effectExtent l="0" t="0" r="0" b="0"/>
          <wp:docPr id="1729664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63343" cy="99598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1062452" wp14:editId="23AC3216">
              <wp:simplePos x="0" y="0"/>
              <wp:positionH relativeFrom="column">
                <wp:posOffset>863600</wp:posOffset>
              </wp:positionH>
              <wp:positionV relativeFrom="paragraph">
                <wp:posOffset>368300</wp:posOffset>
              </wp:positionV>
              <wp:extent cx="6136250" cy="722409"/>
              <wp:effectExtent l="0" t="0" r="0" b="0"/>
              <wp:wrapNone/>
              <wp:docPr id="65" name="Rectángulo 65"/>
              <wp:cNvGraphicFramePr/>
              <a:graphic xmlns:a="http://schemas.openxmlformats.org/drawingml/2006/main">
                <a:graphicData uri="http://schemas.microsoft.com/office/word/2010/wordprocessingShape">
                  <wps:wsp>
                    <wps:cNvSpPr/>
                    <wps:spPr>
                      <a:xfrm>
                        <a:off x="2296925" y="3437846"/>
                        <a:ext cx="6098150" cy="684309"/>
                      </a:xfrm>
                      <a:prstGeom prst="rect">
                        <a:avLst/>
                      </a:prstGeom>
                      <a:noFill/>
                      <a:ln>
                        <a:noFill/>
                      </a:ln>
                    </wps:spPr>
                    <wps:txbx>
                      <w:txbxContent>
                        <w:p w14:paraId="200A36BC" w14:textId="77777777" w:rsidR="00CF204D" w:rsidRDefault="00774D02">
                          <w:pPr>
                            <w:ind w:left="-3407" w:right="170" w:hanging="10221"/>
                            <w:jc w:val="center"/>
                            <w:textDirection w:val="btLr"/>
                          </w:pPr>
                          <w:r>
                            <w:rPr>
                              <w:rFonts w:ascii="Arial" w:eastAsia="Arial" w:hAnsi="Arial" w:cs="Arial"/>
                              <w:color w:val="000000"/>
                              <w:sz w:val="15"/>
                            </w:rPr>
                            <w:t>Carrera 7 No. 31-10 Piso 11. PBX (1) 7 560 557.  Línea Gratuita 018000 180 430</w:t>
                          </w:r>
                          <w:r>
                            <w:rPr>
                              <w:rFonts w:ascii="Arial" w:eastAsia="Arial" w:hAnsi="Arial" w:cs="Arial"/>
                              <w:color w:val="000000"/>
                              <w:sz w:val="6"/>
                            </w:rPr>
                            <w:br/>
                          </w:r>
                          <w:r>
                            <w:rPr>
                              <w:rFonts w:ascii="Arial" w:eastAsia="Arial" w:hAnsi="Arial" w:cs="Arial"/>
                              <w:color w:val="000000"/>
                              <w:sz w:val="15"/>
                            </w:rPr>
                            <w:t>www.supersolidaria.gov.co</w:t>
                          </w:r>
                        </w:p>
                        <w:p w14:paraId="42E27B60" w14:textId="77777777" w:rsidR="00CF204D" w:rsidRDefault="00774D02">
                          <w:pPr>
                            <w:ind w:left="-3407" w:right="170" w:hanging="10221"/>
                            <w:jc w:val="center"/>
                            <w:textDirection w:val="btLr"/>
                          </w:pPr>
                          <w:r>
                            <w:rPr>
                              <w:rFonts w:ascii="Arial" w:eastAsia="Arial" w:hAnsi="Arial" w:cs="Arial"/>
                              <w:color w:val="000000"/>
                              <w:sz w:val="15"/>
                            </w:rPr>
                            <w:t>NIT: 830.053.043 5 Bogotá D.C., Colombia</w:t>
                          </w:r>
                        </w:p>
                        <w:p w14:paraId="05A3EABE" w14:textId="77777777" w:rsidR="00CF204D" w:rsidRDefault="00CF204D">
                          <w:pPr>
                            <w:ind w:left="-3407" w:hanging="13628"/>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1062452" id="Rectángulo 65" o:spid="_x0000_s1026" style="position:absolute;left:0;text-align:left;margin-left:68pt;margin-top:29pt;width:483.15pt;height:5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" filled="f" stroked="f">
              <v:textbox inset="2.53958mm,1.2694mm,2.53958mm,1.2694mm">
                <w:txbxContent>
                  <w:p w14:paraId="200A36BC" w14:textId="77777777" w:rsidR="00CF204D" w:rsidRDefault="00774D02">
                    <w:pPr>
                      <w:ind w:left="-3407" w:right="170" w:hanging="10221"/>
                      <w:jc w:val="center"/>
                      <w:textDirection w:val="btLr"/>
                    </w:pPr>
                    <w:r>
                      <w:rPr>
                        <w:rFonts w:ascii="Arial" w:eastAsia="Arial" w:hAnsi="Arial" w:cs="Arial"/>
                        <w:color w:val="000000"/>
                        <w:sz w:val="15"/>
                      </w:rPr>
                      <w:t>Carrera 7 No. 31-10 Piso 11. PBX (1) 7 560 557.  Línea Gratuita 018000 180 430</w:t>
                    </w:r>
                    <w:r>
                      <w:rPr>
                        <w:rFonts w:ascii="Arial" w:eastAsia="Arial" w:hAnsi="Arial" w:cs="Arial"/>
                        <w:color w:val="000000"/>
                        <w:sz w:val="6"/>
                      </w:rPr>
                      <w:br/>
                    </w:r>
                    <w:r>
                      <w:rPr>
                        <w:rFonts w:ascii="Arial" w:eastAsia="Arial" w:hAnsi="Arial" w:cs="Arial"/>
                        <w:color w:val="000000"/>
                        <w:sz w:val="15"/>
                      </w:rPr>
                      <w:t>www.supersolidaria.gov.co</w:t>
                    </w:r>
                  </w:p>
                  <w:p w14:paraId="42E27B60" w14:textId="77777777" w:rsidR="00CF204D" w:rsidRDefault="00774D02">
                    <w:pPr>
                      <w:ind w:left="-3407" w:right="170" w:hanging="10221"/>
                      <w:jc w:val="center"/>
                      <w:textDirection w:val="btLr"/>
                    </w:pPr>
                    <w:r>
                      <w:rPr>
                        <w:rFonts w:ascii="Arial" w:eastAsia="Arial" w:hAnsi="Arial" w:cs="Arial"/>
                        <w:color w:val="000000"/>
                        <w:sz w:val="15"/>
                      </w:rPr>
                      <w:t>NIT: 830.053.043 5 Bogotá D.C., Colombia</w:t>
                    </w:r>
                  </w:p>
                  <w:p w14:paraId="05A3EABE" w14:textId="77777777" w:rsidR="00CF204D" w:rsidRDefault="00CF204D">
                    <w:pPr>
                      <w:ind w:left="-3407" w:hanging="13628"/>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86DF" w14:textId="77777777" w:rsidR="00225C76" w:rsidRDefault="00225C76">
      <w:r>
        <w:separator/>
      </w:r>
    </w:p>
  </w:footnote>
  <w:footnote w:type="continuationSeparator" w:id="0">
    <w:p w14:paraId="7551AB51" w14:textId="77777777" w:rsidR="00225C76" w:rsidRDefault="0022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5069" w14:textId="6940195E" w:rsidR="00CF204D" w:rsidRDefault="00000334">
    <w:pPr>
      <w:pBdr>
        <w:top w:val="nil"/>
        <w:left w:val="nil"/>
        <w:bottom w:val="nil"/>
        <w:right w:val="nil"/>
        <w:between w:val="nil"/>
      </w:pBdr>
      <w:tabs>
        <w:tab w:val="center" w:pos="4252"/>
        <w:tab w:val="right" w:pos="8504"/>
      </w:tabs>
      <w:ind w:left="-1701"/>
      <w:rPr>
        <w:color w:val="000000"/>
      </w:rPr>
    </w:pPr>
    <w:r>
      <w:rPr>
        <w:noProof/>
      </w:rPr>
      <w:drawing>
        <wp:anchor distT="0" distB="0" distL="114300" distR="114300" simplePos="0" relativeHeight="251660288" behindDoc="0" locked="0" layoutInCell="1" allowOverlap="1" wp14:anchorId="5B1A2C8C" wp14:editId="3700DD18">
          <wp:simplePos x="0" y="0"/>
          <wp:positionH relativeFrom="column">
            <wp:posOffset>1877060</wp:posOffset>
          </wp:positionH>
          <wp:positionV relativeFrom="paragraph">
            <wp:posOffset>261620</wp:posOffset>
          </wp:positionV>
          <wp:extent cx="2161540" cy="970915"/>
          <wp:effectExtent l="0" t="0" r="0" b="635"/>
          <wp:wrapSquare wrapText="bothSides"/>
          <wp:docPr id="797378800" name="Imagen 797378800" descr="Imagen que contiene tabla, competencia de atletism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abla, competencia de atletismo&#10;&#10;El contenido generado por IA puede ser incorrecto."/>
                  <pic:cNvPicPr/>
                </pic:nvPicPr>
                <pic:blipFill>
                  <a:blip r:embed="rId1"/>
                  <a:stretch>
                    <a:fillRect/>
                  </a:stretch>
                </pic:blipFill>
                <pic:spPr>
                  <a:xfrm>
                    <a:off x="0" y="0"/>
                    <a:ext cx="2161540" cy="970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832F" w14:textId="77777777" w:rsidR="00CF204D" w:rsidRDefault="00774D02">
    <w:pPr>
      <w:pBdr>
        <w:top w:val="nil"/>
        <w:left w:val="nil"/>
        <w:bottom w:val="nil"/>
        <w:right w:val="nil"/>
        <w:between w:val="nil"/>
      </w:pBdr>
      <w:tabs>
        <w:tab w:val="center" w:pos="4252"/>
        <w:tab w:val="right" w:pos="8504"/>
      </w:tabs>
      <w:ind w:left="-1701" w:right="-942"/>
      <w:rPr>
        <w:color w:val="000000"/>
      </w:rPr>
    </w:pPr>
    <w:r>
      <w:rPr>
        <w:noProof/>
        <w:color w:val="000000"/>
      </w:rPr>
      <w:drawing>
        <wp:inline distT="0" distB="0" distL="0" distR="0" wp14:anchorId="32366A89" wp14:editId="6CA1E029">
          <wp:extent cx="7887156" cy="1228627"/>
          <wp:effectExtent l="0" t="0" r="0" b="0"/>
          <wp:docPr id="3223832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887156" cy="1228627"/>
                  </a:xfrm>
                  <a:prstGeom prst="rect">
                    <a:avLst/>
                  </a:prstGeom>
                  <a:ln/>
                </pic:spPr>
              </pic:pic>
            </a:graphicData>
          </a:graphic>
        </wp:inline>
      </w:drawing>
    </w:r>
  </w:p>
  <w:p w14:paraId="504B6AC1" w14:textId="77777777" w:rsidR="00CF204D" w:rsidRDefault="00CF204D">
    <w:pPr>
      <w:pBdr>
        <w:top w:val="nil"/>
        <w:left w:val="nil"/>
        <w:bottom w:val="nil"/>
        <w:right w:val="nil"/>
        <w:between w:val="nil"/>
      </w:pBdr>
      <w:tabs>
        <w:tab w:val="center" w:pos="4252"/>
        <w:tab w:val="right" w:pos="8504"/>
      </w:tabs>
      <w:rPr>
        <w:color w:val="000000"/>
      </w:rPr>
    </w:pPr>
  </w:p>
  <w:p w14:paraId="784B5ACB" w14:textId="77777777" w:rsidR="00CF204D" w:rsidRDefault="00CF204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78"/>
    <w:multiLevelType w:val="multilevel"/>
    <w:tmpl w:val="0FEE5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CE7615"/>
    <w:multiLevelType w:val="multilevel"/>
    <w:tmpl w:val="B5FAD1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137C6"/>
    <w:multiLevelType w:val="multilevel"/>
    <w:tmpl w:val="D0FC11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41B4C93"/>
    <w:multiLevelType w:val="multilevel"/>
    <w:tmpl w:val="C8946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4C66DD3"/>
    <w:multiLevelType w:val="multilevel"/>
    <w:tmpl w:val="0F7079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2E3C4E"/>
    <w:multiLevelType w:val="multilevel"/>
    <w:tmpl w:val="86AAD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9F62A8"/>
    <w:multiLevelType w:val="multilevel"/>
    <w:tmpl w:val="434C2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4D"/>
    <w:rsid w:val="00000334"/>
    <w:rsid w:val="000B633A"/>
    <w:rsid w:val="00145C97"/>
    <w:rsid w:val="001E7F70"/>
    <w:rsid w:val="00225C76"/>
    <w:rsid w:val="00245D96"/>
    <w:rsid w:val="002738B0"/>
    <w:rsid w:val="002B70DA"/>
    <w:rsid w:val="002C72C3"/>
    <w:rsid w:val="002D03E0"/>
    <w:rsid w:val="0036274B"/>
    <w:rsid w:val="003B7325"/>
    <w:rsid w:val="004449CA"/>
    <w:rsid w:val="004532C4"/>
    <w:rsid w:val="00491ADA"/>
    <w:rsid w:val="005C3838"/>
    <w:rsid w:val="00645565"/>
    <w:rsid w:val="00647C96"/>
    <w:rsid w:val="006670D3"/>
    <w:rsid w:val="006C625E"/>
    <w:rsid w:val="007504A8"/>
    <w:rsid w:val="0076374F"/>
    <w:rsid w:val="00770FF4"/>
    <w:rsid w:val="00774D02"/>
    <w:rsid w:val="00787676"/>
    <w:rsid w:val="007B5EF8"/>
    <w:rsid w:val="007B7CC0"/>
    <w:rsid w:val="007F08E7"/>
    <w:rsid w:val="00840BE3"/>
    <w:rsid w:val="00877DA1"/>
    <w:rsid w:val="0089207F"/>
    <w:rsid w:val="008B0C64"/>
    <w:rsid w:val="008D39D8"/>
    <w:rsid w:val="00967A5C"/>
    <w:rsid w:val="009750AD"/>
    <w:rsid w:val="009750CA"/>
    <w:rsid w:val="009C5F30"/>
    <w:rsid w:val="009F4479"/>
    <w:rsid w:val="00A040F1"/>
    <w:rsid w:val="00A52939"/>
    <w:rsid w:val="00A9588D"/>
    <w:rsid w:val="00B21B96"/>
    <w:rsid w:val="00B52C7B"/>
    <w:rsid w:val="00BE6C6A"/>
    <w:rsid w:val="00BF72E6"/>
    <w:rsid w:val="00C319A8"/>
    <w:rsid w:val="00C37AE5"/>
    <w:rsid w:val="00CA0630"/>
    <w:rsid w:val="00CA0D35"/>
    <w:rsid w:val="00CA32A2"/>
    <w:rsid w:val="00CF204D"/>
    <w:rsid w:val="00DE2B62"/>
    <w:rsid w:val="00E21FA6"/>
    <w:rsid w:val="00E76F70"/>
    <w:rsid w:val="00EE1BAC"/>
    <w:rsid w:val="00F95603"/>
    <w:rsid w:val="00F96554"/>
    <w:rsid w:val="00FF71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704D"/>
  <w15:docId w15:val="{BE7E1D26-282B-490D-A989-645BD97D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tulo3Car">
    <w:name w:val="Título 3 Car"/>
    <w:basedOn w:val="Fuentedeprrafopredete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99"/>
    <w:qFormat/>
    <w:rsid w:val="006D27A0"/>
    <w:pPr>
      <w:ind w:left="720"/>
      <w:contextualSpacing/>
    </w:pPr>
  </w:style>
  <w:style w:type="paragraph" w:styleId="Subttulo">
    <w:name w:val="Subtitle"/>
    <w:basedOn w:val="Normal"/>
    <w:next w:val="Normal"/>
    <w:link w:val="SubttuloCar"/>
    <w:uiPriority w:val="11"/>
    <w:qFormat/>
    <w:pPr>
      <w:spacing w:after="60"/>
      <w:jc w:val="center"/>
    </w:pPr>
    <w:rPr>
      <w:rFonts w:ascii="Calibri" w:eastAsia="Calibri" w:hAnsi="Calibri" w:cs="Calibri"/>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uiPriority w:val="22"/>
    <w:qFormat/>
    <w:locked/>
    <w:rsid w:val="001A687E"/>
    <w:rPr>
      <w:b/>
      <w:bCs/>
    </w:rPr>
  </w:style>
  <w:style w:type="paragraph" w:styleId="NormalWeb">
    <w:name w:val="Normal (Web)"/>
    <w:basedOn w:val="Normal"/>
    <w:uiPriority w:val="99"/>
    <w:semiHidden/>
    <w:unhideWhenUsed/>
    <w:rsid w:val="00D07FA3"/>
    <w:pPr>
      <w:spacing w:before="100" w:beforeAutospacing="1" w:after="100" w:afterAutospacing="1"/>
    </w:pPr>
  </w:style>
  <w:style w:type="character" w:styleId="Mencinsinresolver">
    <w:name w:val="Unresolved Mention"/>
    <w:basedOn w:val="Fuentedeprrafopredeter"/>
    <w:uiPriority w:val="99"/>
    <w:semiHidden/>
    <w:unhideWhenUsed/>
    <w:rsid w:val="00D74E58"/>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paragraph" w:customStyle="1" w:styleId="Default">
    <w:name w:val="Default"/>
    <w:rsid w:val="00D55E81"/>
    <w:pPr>
      <w:autoSpaceDE w:val="0"/>
      <w:autoSpaceDN w:val="0"/>
      <w:adjustRightInd w:val="0"/>
    </w:pPr>
    <w:rPr>
      <w:rFonts w:ascii="Arial" w:hAnsi="Arial" w:cs="Arial"/>
      <w:color w:val="000000"/>
    </w:rPr>
  </w:style>
  <w:style w:type="paragraph" w:styleId="Revisin">
    <w:name w:val="Revision"/>
    <w:hidden/>
    <w:uiPriority w:val="99"/>
    <w:semiHidden/>
    <w:rsid w:val="00AC23C2"/>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70" w:type="dxa"/>
        <w:right w:w="70" w:type="dxa"/>
      </w:tblCellMar>
    </w:tblPr>
  </w:style>
  <w:style w:type="paragraph" w:styleId="Sinespaciado">
    <w:name w:val="No Spacing"/>
    <w:uiPriority w:val="1"/>
    <w:qFormat/>
    <w:rsid w:val="00CF5F7D"/>
  </w:style>
  <w:style w:type="character" w:styleId="Refdecomentario">
    <w:name w:val="annotation reference"/>
    <w:basedOn w:val="Fuentedeprrafopredeter"/>
    <w:uiPriority w:val="99"/>
    <w:semiHidden/>
    <w:unhideWhenUsed/>
    <w:rsid w:val="00CF5F7D"/>
    <w:rPr>
      <w:sz w:val="16"/>
      <w:szCs w:val="16"/>
    </w:rPr>
  </w:style>
  <w:style w:type="paragraph" w:styleId="Textocomentario">
    <w:name w:val="annotation text"/>
    <w:basedOn w:val="Normal"/>
    <w:link w:val="TextocomentarioCar"/>
    <w:uiPriority w:val="99"/>
    <w:unhideWhenUsed/>
    <w:rsid w:val="00CF5F7D"/>
    <w:rPr>
      <w:sz w:val="20"/>
      <w:szCs w:val="20"/>
    </w:rPr>
  </w:style>
  <w:style w:type="character" w:customStyle="1" w:styleId="TextocomentarioCar">
    <w:name w:val="Texto comentario Car"/>
    <w:basedOn w:val="Fuentedeprrafopredeter"/>
    <w:link w:val="Textocomentario"/>
    <w:uiPriority w:val="99"/>
    <w:rsid w:val="00CF5F7D"/>
    <w:rPr>
      <w:sz w:val="20"/>
      <w:szCs w:val="20"/>
    </w:rPr>
  </w:style>
  <w:style w:type="paragraph" w:styleId="Asuntodelcomentario">
    <w:name w:val="annotation subject"/>
    <w:basedOn w:val="Textocomentario"/>
    <w:next w:val="Textocomentario"/>
    <w:link w:val="AsuntodelcomentarioCar"/>
    <w:uiPriority w:val="99"/>
    <w:semiHidden/>
    <w:unhideWhenUsed/>
    <w:rsid w:val="00CF5F7D"/>
    <w:rPr>
      <w:b/>
      <w:bCs/>
    </w:rPr>
  </w:style>
  <w:style w:type="character" w:customStyle="1" w:styleId="AsuntodelcomentarioCar">
    <w:name w:val="Asunto del comentario Car"/>
    <w:basedOn w:val="TextocomentarioCar"/>
    <w:link w:val="Asuntodelcomentario"/>
    <w:uiPriority w:val="99"/>
    <w:semiHidden/>
    <w:rsid w:val="00CF5F7D"/>
    <w:rPr>
      <w:b/>
      <w:bCs/>
      <w:sz w:val="20"/>
      <w:szCs w:val="20"/>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persolidaria.gov.c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supersolidaria.gov.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da@supersolidaria.gov.c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upersolidaria.gov.co"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64SQ9+V966mgKFlZ2uU/p8z7XA==">CgMxLjAyCmlkLjMwajB6bGwyCmlkLjFmb2I5dGU4AHIhMW5faWNwUG56VTBTNXhub2R4SVdsek5td0tRUDQ0RDVE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F5DF43-B532-4390-B72D-430EC5C3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1769</Words>
  <Characters>9733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mquinche</dc:creator>
  <cp:lastModifiedBy>Liliana Patricia Lopez Ramirez</cp:lastModifiedBy>
  <cp:revision>10</cp:revision>
  <dcterms:created xsi:type="dcterms:W3CDTF">2025-08-29T16:57:00Z</dcterms:created>
  <dcterms:modified xsi:type="dcterms:W3CDTF">2025-08-29T21:15:00Z</dcterms:modified>
</cp:coreProperties>
</file>