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86A558" w14:textId="32ADB66B" w:rsidR="00F07343" w:rsidRPr="0091595C" w:rsidRDefault="00F07343" w:rsidP="00F07343">
      <w:pPr>
        <w:pStyle w:val="NormalWeb"/>
        <w:spacing w:before="120" w:after="120"/>
        <w:jc w:val="both"/>
        <w:rPr>
          <w:rFonts w:ascii="Verdana" w:hAnsi="Verdana" w:cs="Times New Roman"/>
          <w:sz w:val="22"/>
          <w:szCs w:val="22"/>
          <w:lang w:eastAsia="es-CO"/>
        </w:rPr>
      </w:pPr>
      <w:r w:rsidRPr="0091595C">
        <w:rPr>
          <w:rFonts w:ascii="Verdana" w:hAnsi="Verdana"/>
          <w:color w:val="000000"/>
          <w:sz w:val="22"/>
          <w:szCs w:val="22"/>
        </w:rPr>
        <w:t>El tercer nivel de supervisión representa casi el 80% del sector vigilado por la Superintendencia de la Economía Solidaria con más de 3.300 empresas solidarias</w:t>
      </w:r>
      <w:hyperlink r:id="rId8" w:anchor="heading=h.nu0qww2tui1" w:history="1">
        <w:r w:rsidRPr="0091595C">
          <w:rPr>
            <w:rStyle w:val="Hipervnculo"/>
            <w:rFonts w:ascii="Verdana" w:hAnsi="Verdana"/>
            <w:color w:val="000000"/>
            <w:sz w:val="22"/>
            <w:szCs w:val="22"/>
          </w:rPr>
          <w:t>.</w:t>
        </w:r>
      </w:hyperlink>
      <w:r w:rsidRPr="0091595C">
        <w:rPr>
          <w:rFonts w:ascii="Verdana" w:hAnsi="Verdana"/>
          <w:color w:val="000000"/>
          <w:sz w:val="22"/>
          <w:szCs w:val="22"/>
        </w:rPr>
        <w:t xml:space="preserve"> Este nivel está conformado por organizaciones que poseen una gran heterogeneidad en términos de tamaño, objeto social, madurez organizacional y capacidad operativa. A ello se suma que muchas de ellas presentan debilidades en la calidad de la información reportada, escasa comprensión de sus obligaciones normativas y limitaciones técnicas o administrativas para cumplir con los requerimientos de la supervisión. </w:t>
      </w:r>
    </w:p>
    <w:p w14:paraId="4C81F736" w14:textId="5A632E2B" w:rsidR="00F07343" w:rsidRPr="0091595C" w:rsidRDefault="00F07343" w:rsidP="00F07343">
      <w:pPr>
        <w:pStyle w:val="NormalWeb"/>
        <w:spacing w:before="120" w:after="120"/>
        <w:jc w:val="both"/>
        <w:rPr>
          <w:rFonts w:ascii="Verdana" w:hAnsi="Verdana"/>
          <w:sz w:val="22"/>
          <w:szCs w:val="22"/>
        </w:rPr>
      </w:pPr>
      <w:r w:rsidRPr="0091595C">
        <w:rPr>
          <w:rFonts w:ascii="Verdana" w:hAnsi="Verdana"/>
          <w:color w:val="000000"/>
          <w:sz w:val="22"/>
          <w:szCs w:val="22"/>
        </w:rPr>
        <w:t>En virtud de lo anterior, se han identificado una serie de barreras que abarcan: (i) debilidad institucional para ejercer la supervisión; (</w:t>
      </w:r>
      <w:proofErr w:type="spellStart"/>
      <w:r w:rsidRPr="0091595C">
        <w:rPr>
          <w:rFonts w:ascii="Verdana" w:hAnsi="Verdana"/>
          <w:color w:val="000000"/>
          <w:sz w:val="22"/>
          <w:szCs w:val="22"/>
        </w:rPr>
        <w:t>ii</w:t>
      </w:r>
      <w:proofErr w:type="spellEnd"/>
      <w:r w:rsidRPr="0091595C">
        <w:rPr>
          <w:rFonts w:ascii="Verdana" w:hAnsi="Verdana"/>
          <w:color w:val="000000"/>
          <w:sz w:val="22"/>
          <w:szCs w:val="22"/>
        </w:rPr>
        <w:t xml:space="preserve">) ausencia de sistematización de la información y los procedimientos relativos a las OES; (iii) foco de la supervisión en empresas alguna vez registradas, y (iv) falta de un enfoque basado en el manejo del riesgo. En este contexto, la Superintendencia de Economía Solidaria debe concentrar los mayores esfuerzos en las empresas que representan el mayor nivel de riesgo para el sector. Asimismo, debe procurar un tratamiento </w:t>
      </w:r>
      <w:r w:rsidRPr="0091595C">
        <w:rPr>
          <w:rFonts w:ascii="Verdana" w:hAnsi="Verdana"/>
          <w:color w:val="000000"/>
          <w:sz w:val="22"/>
          <w:szCs w:val="22"/>
        </w:rPr>
        <w:lastRenderedPageBreak/>
        <w:t>justo, proporcionado y coherente de las empresas supervisadas, dentro de una relación costo - beneficio. </w:t>
      </w:r>
    </w:p>
    <w:p w14:paraId="30F5AF14" w14:textId="77777777" w:rsidR="00F07343" w:rsidRPr="0091595C" w:rsidRDefault="00F07343" w:rsidP="00F07343">
      <w:pPr>
        <w:pStyle w:val="NormalWeb"/>
        <w:spacing w:before="120" w:after="120"/>
        <w:jc w:val="both"/>
        <w:rPr>
          <w:rFonts w:ascii="Verdana" w:hAnsi="Verdana"/>
          <w:sz w:val="22"/>
          <w:szCs w:val="22"/>
        </w:rPr>
      </w:pPr>
      <w:r w:rsidRPr="0091595C">
        <w:rPr>
          <w:rFonts w:ascii="Verdana" w:hAnsi="Verdana"/>
          <w:color w:val="000000"/>
          <w:sz w:val="22"/>
          <w:szCs w:val="22"/>
        </w:rPr>
        <w:t>La labor de supervisión en este nivel debe, por tanto, combinar una vigilancia pedagógica, basada en el acompañamiento y la corrección oportuna, con mecanismos eficaces de control para evitar la desnaturalización del modelo solidario y una gestión de riesgos acorde con el tamaño de las organizaciones. </w:t>
      </w:r>
    </w:p>
    <w:p w14:paraId="5C4A71A6" w14:textId="1AA22B48" w:rsidR="00F07343" w:rsidRPr="0091595C" w:rsidRDefault="00F07343" w:rsidP="00F07343">
      <w:pPr>
        <w:pStyle w:val="NormalWeb"/>
        <w:spacing w:before="200" w:after="200"/>
        <w:jc w:val="both"/>
        <w:rPr>
          <w:rFonts w:ascii="Verdana" w:hAnsi="Verdana"/>
          <w:sz w:val="22"/>
          <w:szCs w:val="22"/>
        </w:rPr>
      </w:pPr>
      <w:r w:rsidRPr="0091595C">
        <w:rPr>
          <w:rFonts w:ascii="Verdana" w:hAnsi="Verdana"/>
          <w:color w:val="000000"/>
          <w:sz w:val="22"/>
          <w:szCs w:val="22"/>
        </w:rPr>
        <w:t>El proyecto de modificación propone un nuevo régimen de reportes socioeconómicos, que tiene como objetivo abordar la problemática descrita, entendiendo que para los niveles 1 y 2, la supervisión debe tener la mayor cobertura, mientras que para las de 3 nivel, debe basarse en alertamientos específicos, con el fin de garantizar una supervisión adecuada y eficiente. </w:t>
      </w:r>
    </w:p>
    <w:p w14:paraId="2EF6CFE9" w14:textId="77777777" w:rsidR="00F07343" w:rsidRPr="0091595C" w:rsidRDefault="00F07343" w:rsidP="00F07343">
      <w:pPr>
        <w:pStyle w:val="NormalWeb"/>
        <w:spacing w:before="120" w:after="120"/>
        <w:jc w:val="both"/>
        <w:rPr>
          <w:rFonts w:ascii="Verdana" w:hAnsi="Verdana"/>
          <w:sz w:val="22"/>
          <w:szCs w:val="22"/>
        </w:rPr>
      </w:pPr>
      <w:r w:rsidRPr="0091595C">
        <w:rPr>
          <w:rFonts w:ascii="Verdana" w:hAnsi="Verdana"/>
          <w:color w:val="000000"/>
          <w:sz w:val="22"/>
          <w:szCs w:val="22"/>
        </w:rPr>
        <w:t>La Superintendencia de la Economía Solidaria estableció, a través de la Circular Básica y Contable Financiera la periodicidad del reporte de información de las empresas solidarias de tercer nivel de supervisión de manera semestral, lo que representa una carga operativa y administrativa para las entidades, tal como se observa, por ejemplo, en el Informe de Rendición de Cuentas de Construcción de Paz de entidades nacionales, donde se identificaron algunos retos por parte de las organizaciones solidarias supervisadas: dificultades de acceso a internet y herramientas digitales, organizaciones que siguen operando sin cumplir con los requisitos legales y administrativos y desconfianza hacia las instituciones del Estado.</w:t>
      </w:r>
    </w:p>
    <w:p w14:paraId="4D92F8FB" w14:textId="77777777" w:rsidR="00F07343" w:rsidRPr="0091595C" w:rsidRDefault="00F07343" w:rsidP="00F07343">
      <w:pPr>
        <w:pStyle w:val="NormalWeb"/>
        <w:spacing w:before="120" w:after="120"/>
        <w:jc w:val="both"/>
        <w:rPr>
          <w:rFonts w:ascii="Verdana" w:hAnsi="Verdana"/>
          <w:sz w:val="22"/>
          <w:szCs w:val="22"/>
        </w:rPr>
      </w:pPr>
      <w:r w:rsidRPr="0091595C">
        <w:rPr>
          <w:rFonts w:ascii="Verdana" w:hAnsi="Verdana"/>
          <w:color w:val="000000"/>
          <w:sz w:val="22"/>
          <w:szCs w:val="22"/>
        </w:rPr>
        <w:t>Así mismo, se evidenciaron: dificultades en la gestión de procesos administrativos, contables y de ofimática. Esto se refleja en la dificultad para elaborar informes financieros, llevar registros contables, usar herramientas tecnológicas y cargar la información al SICSES.</w:t>
      </w:r>
    </w:p>
    <w:p w14:paraId="1A669F23" w14:textId="77777777" w:rsidR="00F07343" w:rsidRPr="0091595C" w:rsidRDefault="00F07343" w:rsidP="00F07343">
      <w:pPr>
        <w:pStyle w:val="NormalWeb"/>
        <w:spacing w:before="200" w:after="0"/>
        <w:jc w:val="both"/>
        <w:rPr>
          <w:rFonts w:ascii="Verdana" w:hAnsi="Verdana"/>
          <w:sz w:val="22"/>
          <w:szCs w:val="22"/>
        </w:rPr>
      </w:pPr>
      <w:r w:rsidRPr="0091595C">
        <w:rPr>
          <w:rFonts w:ascii="Verdana" w:hAnsi="Verdana"/>
          <w:color w:val="000000"/>
          <w:sz w:val="22"/>
          <w:szCs w:val="22"/>
        </w:rPr>
        <w:t>Aunado a lo anterior, las organizaciones solidarias manifestaron que les resulta difícil cumplir con los requisitos de rendición de cuentas establecidos por la Superintendencia de la Economía Solidaria. Esto se debe, en parte, a la complejidad del sistema SICSES y a la información (formatos) que se deben diligenciar. Finalmente, se informó que existe una alta rotación de las personas encargadas de llevar la contabilidad de estas cooperativas, lo que dificulta la continuidad de los procesos y afecta la rendición de cuentas en el SICSES.</w:t>
      </w:r>
    </w:p>
    <w:p w14:paraId="0F67C437" w14:textId="2C80C3D6" w:rsidR="00F07343" w:rsidRPr="0091595C" w:rsidRDefault="00F07343" w:rsidP="0091595C">
      <w:pPr>
        <w:pStyle w:val="NormalWeb"/>
        <w:spacing w:before="200" w:after="200"/>
        <w:jc w:val="both"/>
        <w:rPr>
          <w:rFonts w:ascii="Verdana" w:hAnsi="Verdana"/>
          <w:sz w:val="22"/>
          <w:szCs w:val="22"/>
        </w:rPr>
      </w:pPr>
      <w:r w:rsidRPr="0091595C">
        <w:rPr>
          <w:rFonts w:ascii="Verdana" w:hAnsi="Verdana"/>
          <w:color w:val="000000"/>
          <w:sz w:val="22"/>
          <w:szCs w:val="22"/>
        </w:rPr>
        <w:t xml:space="preserve">Lo antes mencionado, evidencia las dificultades para garantizar el cumplimento del actual régimen de reportes socioeconómicos, a lo que se añade que, si bien en la actualidad la Superintendencia recibe reportes  de información semestrales por parte de las organizaciones solidarias supervisadas de tercer nivel, los mismos, suponen un reto en su procesamiento y análisis, razón por la cual el Decreto 2159 </w:t>
      </w:r>
      <w:r w:rsidRPr="0091595C">
        <w:rPr>
          <w:rFonts w:ascii="Verdana" w:hAnsi="Verdana"/>
          <w:color w:val="000000"/>
          <w:sz w:val="22"/>
          <w:szCs w:val="22"/>
        </w:rPr>
        <w:lastRenderedPageBreak/>
        <w:t>de 1999</w:t>
      </w:r>
      <w:r w:rsidR="00700CEA" w:rsidRPr="0091595C">
        <w:rPr>
          <w:rFonts w:ascii="Verdana" w:hAnsi="Verdana"/>
          <w:color w:val="000000"/>
          <w:sz w:val="22"/>
          <w:szCs w:val="22"/>
        </w:rPr>
        <w:t xml:space="preserve">, </w:t>
      </w:r>
      <w:r w:rsidR="0025003F" w:rsidRPr="0091595C">
        <w:rPr>
          <w:rFonts w:ascii="Verdana" w:hAnsi="Verdana"/>
          <w:color w:val="000000"/>
          <w:sz w:val="22"/>
          <w:szCs w:val="22"/>
        </w:rPr>
        <w:t xml:space="preserve">hoy </w:t>
      </w:r>
      <w:r w:rsidR="00700CEA" w:rsidRPr="0091595C">
        <w:rPr>
          <w:rFonts w:ascii="Verdana" w:hAnsi="Verdana"/>
          <w:color w:val="000000"/>
          <w:sz w:val="22"/>
          <w:szCs w:val="22"/>
        </w:rPr>
        <w:t xml:space="preserve">incorporado </w:t>
      </w:r>
      <w:r w:rsidR="00CB52FC" w:rsidRPr="0091595C">
        <w:rPr>
          <w:rFonts w:ascii="Verdana" w:hAnsi="Verdana"/>
          <w:color w:val="000000"/>
          <w:sz w:val="22"/>
          <w:szCs w:val="22"/>
        </w:rPr>
        <w:t xml:space="preserve">en el Título 11 de la Parte </w:t>
      </w:r>
      <w:r w:rsidR="0031079C" w:rsidRPr="0091595C">
        <w:rPr>
          <w:rFonts w:ascii="Verdana" w:hAnsi="Verdana"/>
          <w:color w:val="000000"/>
          <w:sz w:val="22"/>
          <w:szCs w:val="22"/>
        </w:rPr>
        <w:t>11 del Decreto 1068 de 2015</w:t>
      </w:r>
      <w:r w:rsidR="00B525F6" w:rsidRPr="0091595C">
        <w:rPr>
          <w:rFonts w:ascii="Verdana" w:hAnsi="Verdana"/>
          <w:color w:val="000000"/>
          <w:sz w:val="22"/>
          <w:szCs w:val="22"/>
        </w:rPr>
        <w:t xml:space="preserve">, Decreto </w:t>
      </w:r>
      <w:r w:rsidR="00697474" w:rsidRPr="0091595C">
        <w:rPr>
          <w:rFonts w:ascii="Verdana" w:hAnsi="Verdana"/>
          <w:color w:val="000000"/>
          <w:sz w:val="22"/>
          <w:szCs w:val="22"/>
        </w:rPr>
        <w:t xml:space="preserve">Único </w:t>
      </w:r>
      <w:r w:rsidR="00B525F6" w:rsidRPr="0091595C">
        <w:rPr>
          <w:rFonts w:ascii="Verdana" w:hAnsi="Verdana"/>
          <w:color w:val="000000"/>
          <w:sz w:val="22"/>
          <w:szCs w:val="22"/>
        </w:rPr>
        <w:t xml:space="preserve">Reglamentario </w:t>
      </w:r>
      <w:r w:rsidR="00697474" w:rsidRPr="0091595C">
        <w:rPr>
          <w:rFonts w:ascii="Verdana" w:hAnsi="Verdana"/>
          <w:color w:val="000000"/>
          <w:sz w:val="22"/>
          <w:szCs w:val="22"/>
        </w:rPr>
        <w:t>del Sector Hacienda y Crédito Público</w:t>
      </w:r>
      <w:r w:rsidR="004421A8" w:rsidRPr="0091595C">
        <w:rPr>
          <w:rFonts w:ascii="Verdana" w:hAnsi="Verdana"/>
          <w:color w:val="000000"/>
          <w:sz w:val="22"/>
          <w:szCs w:val="22"/>
        </w:rPr>
        <w:t>,</w:t>
      </w:r>
      <w:r w:rsidRPr="0091595C">
        <w:rPr>
          <w:rFonts w:ascii="Verdana" w:hAnsi="Verdana"/>
          <w:color w:val="000000"/>
          <w:sz w:val="22"/>
          <w:szCs w:val="22"/>
        </w:rPr>
        <w:t xml:space="preserve"> establece que la verificación de los parámetros correspondientes a este nivel por parte de la Superintendencia se realizará en forma selectiva de acuerdo con la metodología definida por la entidad.</w:t>
      </w:r>
    </w:p>
    <w:p w14:paraId="3B41E3FF" w14:textId="1BF48A3B" w:rsidR="00F07343" w:rsidRPr="0091595C" w:rsidRDefault="00F07343" w:rsidP="00F07343">
      <w:pPr>
        <w:pStyle w:val="Ttulo3"/>
        <w:spacing w:after="160"/>
        <w:jc w:val="both"/>
        <w:rPr>
          <w:rFonts w:ascii="Verdana" w:hAnsi="Verdana"/>
          <w:szCs w:val="22"/>
        </w:rPr>
      </w:pPr>
      <w:r w:rsidRPr="0091595C">
        <w:rPr>
          <w:rFonts w:ascii="Verdana" w:hAnsi="Verdana"/>
          <w:color w:val="000000"/>
          <w:szCs w:val="22"/>
        </w:rPr>
        <w:t>Propuesta de modificación al numeral 6.2.2. del Capítulo I del Título II de la Circular Básica Contable y Financiera. </w:t>
      </w:r>
    </w:p>
    <w:p w14:paraId="69D47916" w14:textId="27B06B5B" w:rsidR="00F07343" w:rsidRPr="0091595C" w:rsidRDefault="00F07343" w:rsidP="00F07343">
      <w:pPr>
        <w:pStyle w:val="Ttulo3"/>
        <w:jc w:val="both"/>
        <w:rPr>
          <w:rFonts w:ascii="Verdana" w:hAnsi="Verdana"/>
          <w:szCs w:val="22"/>
        </w:rPr>
      </w:pPr>
      <w:r w:rsidRPr="0091595C">
        <w:rPr>
          <w:rFonts w:ascii="Verdana" w:hAnsi="Verdana"/>
          <w:color w:val="000000"/>
          <w:szCs w:val="22"/>
        </w:rPr>
        <w:t xml:space="preserve">Modificación parcial del numeral 6.2.2. del </w:t>
      </w:r>
      <w:r w:rsidR="00806CFE" w:rsidRPr="0091595C">
        <w:rPr>
          <w:rFonts w:ascii="Verdana" w:hAnsi="Verdana"/>
          <w:color w:val="000000"/>
          <w:szCs w:val="22"/>
        </w:rPr>
        <w:t>C</w:t>
      </w:r>
      <w:r w:rsidRPr="0091595C">
        <w:rPr>
          <w:rFonts w:ascii="Verdana" w:hAnsi="Verdana"/>
          <w:color w:val="000000"/>
          <w:szCs w:val="22"/>
        </w:rPr>
        <w:t>apítulo I, del título II de la Circular Básica Contable y Financiera relativo a la periodicidad del reporte de los formatos del Formulario Oficial de Rendición de Cuentas</w:t>
      </w:r>
      <w:r w:rsidR="00D85554" w:rsidRPr="0091595C">
        <w:rPr>
          <w:rFonts w:ascii="Verdana" w:hAnsi="Verdana"/>
          <w:color w:val="000000"/>
          <w:szCs w:val="22"/>
        </w:rPr>
        <w:t>.’</w:t>
      </w:r>
    </w:p>
    <w:p w14:paraId="17363DD3" w14:textId="77777777" w:rsidR="00F07343" w:rsidRPr="0091595C" w:rsidRDefault="00F07343" w:rsidP="00F07343">
      <w:pPr>
        <w:rPr>
          <w:rFonts w:ascii="Verdana" w:hAnsi="Verdana"/>
          <w:sz w:val="22"/>
          <w:szCs w:val="22"/>
        </w:rPr>
      </w:pPr>
    </w:p>
    <w:p w14:paraId="16EE92A9" w14:textId="77777777" w:rsidR="00F07343" w:rsidRPr="0091595C" w:rsidRDefault="00F07343" w:rsidP="00F07343">
      <w:pPr>
        <w:pStyle w:val="NormalWeb"/>
        <w:spacing w:before="0" w:after="0"/>
        <w:jc w:val="both"/>
        <w:rPr>
          <w:rFonts w:ascii="Verdana" w:hAnsi="Verdana"/>
          <w:sz w:val="22"/>
          <w:szCs w:val="22"/>
        </w:rPr>
      </w:pPr>
      <w:r w:rsidRPr="0091595C">
        <w:rPr>
          <w:rFonts w:ascii="Verdana" w:hAnsi="Verdana"/>
          <w:color w:val="000000"/>
          <w:sz w:val="22"/>
          <w:szCs w:val="22"/>
        </w:rPr>
        <w:t>La modificación tiene como objetivo cambiar la periodicidad en el reporte de los formatos del Formulario Oficial de Rendición de Cuentas que deben presentar las organizaciones solidarias de tercer nivel de supervisión diferentes a las pertenecientes al Subsector de Ahorro y Crédito (Fondos de Empleados y Asociaciones Mutualistas).</w:t>
      </w:r>
    </w:p>
    <w:p w14:paraId="597D0A0D" w14:textId="77777777" w:rsidR="00F07343" w:rsidRPr="0091595C" w:rsidRDefault="00F07343" w:rsidP="00F07343">
      <w:pPr>
        <w:pStyle w:val="NormalWeb"/>
        <w:spacing w:before="0" w:after="0"/>
        <w:jc w:val="both"/>
        <w:rPr>
          <w:rFonts w:ascii="Verdana" w:hAnsi="Verdana"/>
          <w:sz w:val="22"/>
          <w:szCs w:val="22"/>
        </w:rPr>
      </w:pPr>
      <w:r w:rsidRPr="0091595C">
        <w:rPr>
          <w:rFonts w:ascii="Verdana" w:hAnsi="Verdana"/>
          <w:color w:val="000000"/>
          <w:sz w:val="22"/>
          <w:szCs w:val="22"/>
        </w:rPr>
        <w:t> </w:t>
      </w:r>
    </w:p>
    <w:p w14:paraId="2CF77874" w14:textId="6F3FE3A8" w:rsidR="00F07343" w:rsidRPr="0091595C" w:rsidRDefault="00F07343" w:rsidP="00F07343">
      <w:pPr>
        <w:pStyle w:val="NormalWeb"/>
        <w:spacing w:before="0" w:after="0"/>
        <w:jc w:val="both"/>
        <w:rPr>
          <w:rFonts w:ascii="Verdana" w:hAnsi="Verdana"/>
          <w:sz w:val="22"/>
          <w:szCs w:val="22"/>
        </w:rPr>
      </w:pPr>
      <w:r w:rsidRPr="0091595C">
        <w:rPr>
          <w:rFonts w:ascii="Verdana" w:hAnsi="Verdana"/>
          <w:color w:val="000000"/>
          <w:sz w:val="22"/>
          <w:szCs w:val="22"/>
        </w:rPr>
        <w:t xml:space="preserve">Lo anterior sin perjuicio de la potestad establecida en el artículo 7° del Decreto 2159 de 1999, </w:t>
      </w:r>
      <w:r w:rsidR="004421A8" w:rsidRPr="0091595C">
        <w:rPr>
          <w:rFonts w:ascii="Verdana" w:hAnsi="Verdana"/>
          <w:color w:val="000000"/>
          <w:sz w:val="22"/>
          <w:szCs w:val="22"/>
        </w:rPr>
        <w:t xml:space="preserve">hoy incorporado en el </w:t>
      </w:r>
      <w:r w:rsidR="000E7596" w:rsidRPr="0091595C">
        <w:rPr>
          <w:rFonts w:ascii="Verdana" w:hAnsi="Verdana"/>
          <w:color w:val="000000"/>
          <w:sz w:val="22"/>
          <w:szCs w:val="22"/>
        </w:rPr>
        <w:t xml:space="preserve">artículo 2.11.1.7. </w:t>
      </w:r>
      <w:r w:rsidR="004421A8" w:rsidRPr="0091595C">
        <w:rPr>
          <w:rFonts w:ascii="Verdana" w:hAnsi="Verdana"/>
          <w:color w:val="000000"/>
          <w:sz w:val="22"/>
          <w:szCs w:val="22"/>
        </w:rPr>
        <w:t xml:space="preserve">del Decreto 1068 de 2015, Decreto Único Reglamentario del Sector Hacienda y Crédito Público </w:t>
      </w:r>
      <w:r w:rsidRPr="0091595C">
        <w:rPr>
          <w:rFonts w:ascii="Verdana" w:hAnsi="Verdana"/>
          <w:color w:val="000000"/>
          <w:sz w:val="22"/>
          <w:szCs w:val="22"/>
        </w:rPr>
        <w:t xml:space="preserve">en el cual se señala que, el(la) </w:t>
      </w:r>
      <w:r w:rsidRPr="0091595C">
        <w:rPr>
          <w:rFonts w:ascii="Verdana" w:hAnsi="Verdana"/>
          <w:color w:val="000000"/>
          <w:sz w:val="22"/>
          <w:szCs w:val="22"/>
          <w:shd w:val="clear" w:color="auto" w:fill="FFFFFF"/>
        </w:rPr>
        <w:t>Superintendente(a) de la Economía Solidaria ejercerá todas las funciones que se le asignan en el artículo 36 de la Ley 454 de 1998 para todos los niveles de supervisión, en el momento y periodicidad que considere conveniente, para facilitar la operación de las entidades de los tres niveles de supervisión, que se definen en dicho decreto.</w:t>
      </w:r>
    </w:p>
    <w:p w14:paraId="2CD4CAEA" w14:textId="77777777" w:rsidR="00F07343" w:rsidRPr="0091595C" w:rsidRDefault="00F07343" w:rsidP="00F07343">
      <w:pPr>
        <w:rPr>
          <w:rFonts w:ascii="Verdana" w:hAnsi="Verdana"/>
          <w:sz w:val="22"/>
          <w:szCs w:val="22"/>
        </w:rPr>
      </w:pPr>
    </w:p>
    <w:p w14:paraId="7A794580" w14:textId="77777777" w:rsidR="00F07343" w:rsidRPr="0091595C" w:rsidRDefault="00F07343" w:rsidP="00F07343">
      <w:pPr>
        <w:pStyle w:val="NormalWeb"/>
        <w:spacing w:before="0" w:after="0"/>
        <w:jc w:val="both"/>
        <w:rPr>
          <w:rFonts w:ascii="Verdana" w:hAnsi="Verdana"/>
          <w:sz w:val="22"/>
          <w:szCs w:val="22"/>
        </w:rPr>
      </w:pPr>
      <w:r w:rsidRPr="0091595C">
        <w:rPr>
          <w:rFonts w:ascii="Verdana" w:hAnsi="Verdana"/>
          <w:b/>
          <w:bCs/>
          <w:color w:val="000000"/>
          <w:sz w:val="22"/>
          <w:szCs w:val="22"/>
          <w:shd w:val="clear" w:color="auto" w:fill="FFFFFF"/>
        </w:rPr>
        <w:t>Sustento jurídico</w:t>
      </w:r>
    </w:p>
    <w:p w14:paraId="78C5C9ED" w14:textId="179BD013" w:rsidR="00D55E78" w:rsidRPr="0091595C" w:rsidRDefault="009C1D2F" w:rsidP="00F07343">
      <w:pPr>
        <w:pStyle w:val="NormalWeb"/>
        <w:spacing w:before="120" w:after="120"/>
        <w:jc w:val="both"/>
        <w:rPr>
          <w:rFonts w:ascii="Verdana" w:hAnsi="Verdana"/>
          <w:color w:val="000000"/>
          <w:sz w:val="22"/>
          <w:szCs w:val="22"/>
        </w:rPr>
      </w:pPr>
      <w:r w:rsidRPr="0091595C">
        <w:rPr>
          <w:rFonts w:ascii="Verdana" w:hAnsi="Verdana"/>
          <w:color w:val="000000"/>
          <w:sz w:val="22"/>
          <w:szCs w:val="22"/>
        </w:rPr>
        <w:t xml:space="preserve">De conformidad con el </w:t>
      </w:r>
      <w:r w:rsidR="00977F19" w:rsidRPr="0091595C">
        <w:rPr>
          <w:rFonts w:ascii="Verdana" w:hAnsi="Verdana"/>
          <w:color w:val="000000"/>
          <w:sz w:val="22"/>
          <w:szCs w:val="22"/>
        </w:rPr>
        <w:t xml:space="preserve">numeral 2° del artículo 36 de la Ley 454 </w:t>
      </w:r>
      <w:r w:rsidR="00D82727" w:rsidRPr="0091595C">
        <w:rPr>
          <w:rFonts w:ascii="Verdana" w:hAnsi="Verdana"/>
          <w:color w:val="000000"/>
          <w:sz w:val="22"/>
          <w:szCs w:val="22"/>
        </w:rPr>
        <w:t>de 1998</w:t>
      </w:r>
      <w:r w:rsidR="00CF32FE" w:rsidRPr="0091595C">
        <w:rPr>
          <w:rFonts w:ascii="Verdana" w:hAnsi="Verdana"/>
          <w:color w:val="000000"/>
          <w:sz w:val="22"/>
          <w:szCs w:val="22"/>
        </w:rPr>
        <w:t xml:space="preserve"> corresponde a l</w:t>
      </w:r>
      <w:r w:rsidR="00A5085F" w:rsidRPr="0091595C">
        <w:rPr>
          <w:rFonts w:ascii="Verdana" w:hAnsi="Verdana"/>
          <w:color w:val="000000"/>
          <w:sz w:val="22"/>
          <w:szCs w:val="22"/>
        </w:rPr>
        <w:t xml:space="preserve">a Superintendencia de la Economía Solidaria </w:t>
      </w:r>
      <w:r w:rsidR="009F0D34" w:rsidRPr="0091595C">
        <w:rPr>
          <w:rFonts w:ascii="Verdana" w:hAnsi="Verdana"/>
          <w:color w:val="000000"/>
          <w:sz w:val="22"/>
          <w:szCs w:val="22"/>
        </w:rPr>
        <w:t>establecer los reportes</w:t>
      </w:r>
      <w:r w:rsidR="007066F4" w:rsidRPr="0091595C">
        <w:t xml:space="preserve"> </w:t>
      </w:r>
      <w:r w:rsidR="007066F4" w:rsidRPr="0091595C">
        <w:rPr>
          <w:rFonts w:ascii="Verdana" w:hAnsi="Verdana"/>
          <w:color w:val="000000"/>
          <w:sz w:val="22"/>
          <w:szCs w:val="22"/>
        </w:rPr>
        <w:t>socioeconómicos que debe</w:t>
      </w:r>
      <w:r w:rsidR="009240A9" w:rsidRPr="0091595C">
        <w:rPr>
          <w:rFonts w:ascii="Verdana" w:hAnsi="Verdana"/>
          <w:color w:val="000000"/>
          <w:sz w:val="22"/>
          <w:szCs w:val="22"/>
        </w:rPr>
        <w:t>n</w:t>
      </w:r>
      <w:r w:rsidR="007066F4" w:rsidRPr="0091595C">
        <w:rPr>
          <w:rFonts w:ascii="Verdana" w:hAnsi="Verdana"/>
          <w:color w:val="000000"/>
          <w:sz w:val="22"/>
          <w:szCs w:val="22"/>
        </w:rPr>
        <w:t xml:space="preserve"> realizar </w:t>
      </w:r>
      <w:r w:rsidR="009240A9" w:rsidRPr="0091595C">
        <w:rPr>
          <w:rFonts w:ascii="Verdana" w:hAnsi="Verdana"/>
          <w:color w:val="000000"/>
          <w:sz w:val="22"/>
          <w:szCs w:val="22"/>
        </w:rPr>
        <w:t xml:space="preserve">las </w:t>
      </w:r>
      <w:r w:rsidR="001461FB" w:rsidRPr="0091595C">
        <w:rPr>
          <w:rFonts w:ascii="Verdana" w:hAnsi="Verdana"/>
          <w:color w:val="000000"/>
          <w:sz w:val="22"/>
          <w:szCs w:val="22"/>
        </w:rPr>
        <w:t xml:space="preserve">organizaciones solidarias </w:t>
      </w:r>
      <w:r w:rsidR="007066F4" w:rsidRPr="0091595C">
        <w:rPr>
          <w:rFonts w:ascii="Verdana" w:hAnsi="Verdana"/>
          <w:color w:val="000000"/>
          <w:sz w:val="22"/>
          <w:szCs w:val="22"/>
        </w:rPr>
        <w:t>sometidas a su supervisión</w:t>
      </w:r>
      <w:r w:rsidR="00354C75" w:rsidRPr="0091595C">
        <w:rPr>
          <w:rFonts w:ascii="Verdana" w:hAnsi="Verdana"/>
          <w:color w:val="000000"/>
          <w:sz w:val="22"/>
          <w:szCs w:val="22"/>
        </w:rPr>
        <w:t>, como se indica a continuación:</w:t>
      </w:r>
    </w:p>
    <w:p w14:paraId="551BFC88" w14:textId="1AD1E581" w:rsidR="00DD5B79" w:rsidRPr="0091595C" w:rsidRDefault="00DD5B79" w:rsidP="0091595C">
      <w:pPr>
        <w:pStyle w:val="NormalWeb"/>
        <w:shd w:val="clear" w:color="auto" w:fill="FFFFFF"/>
        <w:spacing w:before="0" w:after="0"/>
        <w:ind w:left="720"/>
        <w:jc w:val="both"/>
        <w:rPr>
          <w:rFonts w:ascii="Verdana" w:hAnsi="Verdana"/>
          <w:i/>
          <w:iCs/>
          <w:color w:val="000000"/>
          <w:sz w:val="20"/>
          <w:szCs w:val="20"/>
        </w:rPr>
      </w:pPr>
      <w:r w:rsidRPr="0091595C">
        <w:rPr>
          <w:rFonts w:ascii="Verdana" w:hAnsi="Verdana"/>
          <w:b/>
          <w:bCs/>
          <w:i/>
          <w:iCs/>
          <w:color w:val="000000"/>
          <w:sz w:val="20"/>
          <w:szCs w:val="20"/>
        </w:rPr>
        <w:t>“ARTÍCULO 36.- Funciones de la Superintendencia de la Economía Solidaria.</w:t>
      </w:r>
      <w:r w:rsidRPr="0091595C">
        <w:rPr>
          <w:rFonts w:ascii="Verdana" w:hAnsi="Verdana"/>
          <w:i/>
          <w:iCs/>
          <w:color w:val="000000"/>
          <w:sz w:val="20"/>
          <w:szCs w:val="20"/>
        </w:rPr>
        <w:t xml:space="preserve"> Son facultades de la Superintendencia de la Economía Solidaria</w:t>
      </w:r>
    </w:p>
    <w:p w14:paraId="2DB3CF7D" w14:textId="77777777" w:rsidR="00DD5B79" w:rsidRPr="0091595C" w:rsidRDefault="00DD5B79" w:rsidP="0091595C">
      <w:pPr>
        <w:pStyle w:val="NormalWeb"/>
        <w:shd w:val="clear" w:color="auto" w:fill="FFFFFF"/>
        <w:spacing w:before="0" w:after="0"/>
        <w:ind w:left="720"/>
        <w:jc w:val="both"/>
        <w:rPr>
          <w:rFonts w:ascii="Verdana" w:hAnsi="Verdana"/>
          <w:i/>
          <w:iCs/>
          <w:color w:val="000000"/>
          <w:sz w:val="20"/>
          <w:szCs w:val="20"/>
        </w:rPr>
      </w:pPr>
      <w:r w:rsidRPr="0091595C">
        <w:rPr>
          <w:rFonts w:ascii="Verdana" w:hAnsi="Verdana"/>
          <w:i/>
          <w:iCs/>
          <w:color w:val="000000"/>
          <w:sz w:val="20"/>
          <w:szCs w:val="20"/>
        </w:rPr>
        <w:t>para el logro de sus objetivos:</w:t>
      </w:r>
    </w:p>
    <w:p w14:paraId="662BBF55" w14:textId="133CE138" w:rsidR="00DD5B79" w:rsidRPr="0091595C" w:rsidRDefault="00DD5B79" w:rsidP="0091595C">
      <w:pPr>
        <w:pStyle w:val="NormalWeb"/>
        <w:shd w:val="clear" w:color="auto" w:fill="FFFFFF"/>
        <w:spacing w:before="0" w:after="0"/>
        <w:ind w:left="720"/>
        <w:jc w:val="both"/>
        <w:rPr>
          <w:rFonts w:ascii="Verdana" w:hAnsi="Verdana"/>
          <w:i/>
          <w:iCs/>
          <w:color w:val="000000"/>
          <w:sz w:val="20"/>
          <w:szCs w:val="20"/>
        </w:rPr>
      </w:pPr>
      <w:r w:rsidRPr="0091595C">
        <w:rPr>
          <w:rFonts w:ascii="Verdana" w:hAnsi="Verdana"/>
          <w:i/>
          <w:iCs/>
          <w:color w:val="000000"/>
          <w:sz w:val="20"/>
          <w:szCs w:val="20"/>
        </w:rPr>
        <w:t>(</w:t>
      </w:r>
      <w:r w:rsidR="00C24238" w:rsidRPr="0091595C">
        <w:rPr>
          <w:rFonts w:ascii="Verdana" w:hAnsi="Verdana"/>
          <w:i/>
          <w:iCs/>
          <w:color w:val="000000"/>
          <w:sz w:val="20"/>
          <w:szCs w:val="20"/>
        </w:rPr>
        <w:t>…)</w:t>
      </w:r>
    </w:p>
    <w:p w14:paraId="72514D16" w14:textId="6C105C86" w:rsidR="00354C75" w:rsidRPr="0091595C" w:rsidRDefault="00DD5B79" w:rsidP="0091595C">
      <w:pPr>
        <w:pStyle w:val="NormalWeb"/>
        <w:shd w:val="clear" w:color="auto" w:fill="FFFFFF"/>
        <w:spacing w:before="0" w:after="0"/>
        <w:ind w:left="720"/>
        <w:jc w:val="both"/>
        <w:rPr>
          <w:rFonts w:ascii="Verdana" w:hAnsi="Verdana"/>
          <w:i/>
          <w:iCs/>
          <w:color w:val="000000"/>
          <w:sz w:val="20"/>
          <w:szCs w:val="20"/>
        </w:rPr>
      </w:pPr>
      <w:r w:rsidRPr="0091595C">
        <w:rPr>
          <w:rFonts w:ascii="Verdana" w:hAnsi="Verdana"/>
          <w:i/>
          <w:iCs/>
          <w:color w:val="000000"/>
          <w:sz w:val="20"/>
          <w:szCs w:val="20"/>
        </w:rPr>
        <w:t>2. Establecer el régimen de reportes socioeconómicos periódicos u ocasionales que las entidades sometidas a su supervisión deben</w:t>
      </w:r>
      <w:r w:rsidR="00C24238" w:rsidRPr="0091595C">
        <w:rPr>
          <w:rFonts w:ascii="Verdana" w:hAnsi="Verdana"/>
          <w:i/>
          <w:iCs/>
          <w:color w:val="000000"/>
          <w:sz w:val="20"/>
          <w:szCs w:val="20"/>
        </w:rPr>
        <w:t xml:space="preserve"> </w:t>
      </w:r>
      <w:r w:rsidRPr="0091595C">
        <w:rPr>
          <w:rFonts w:ascii="Verdana" w:hAnsi="Verdana"/>
          <w:i/>
          <w:iCs/>
          <w:color w:val="000000"/>
          <w:sz w:val="20"/>
          <w:szCs w:val="20"/>
        </w:rPr>
        <w:t>presentarle, así como solicitar a las mismas, a sus administradores, representantes legales o revisores fiscales, cuando resulte necesario,</w:t>
      </w:r>
      <w:r w:rsidR="00C24238" w:rsidRPr="0091595C">
        <w:rPr>
          <w:rFonts w:ascii="Verdana" w:hAnsi="Verdana"/>
          <w:i/>
          <w:iCs/>
          <w:color w:val="000000"/>
          <w:sz w:val="20"/>
          <w:szCs w:val="20"/>
        </w:rPr>
        <w:t xml:space="preserve"> </w:t>
      </w:r>
      <w:r w:rsidRPr="0091595C">
        <w:rPr>
          <w:rFonts w:ascii="Verdana" w:hAnsi="Verdana"/>
          <w:i/>
          <w:iCs/>
          <w:color w:val="000000"/>
          <w:sz w:val="20"/>
          <w:szCs w:val="20"/>
        </w:rPr>
        <w:t>cualquier información de naturaleza jurídica, administrativa, contable o financiera sobre el desarrollo de sus actividades.</w:t>
      </w:r>
      <w:r w:rsidR="001F246C" w:rsidRPr="0091595C">
        <w:rPr>
          <w:rFonts w:ascii="Verdana" w:hAnsi="Verdana"/>
          <w:i/>
          <w:iCs/>
          <w:color w:val="000000"/>
          <w:sz w:val="20"/>
          <w:szCs w:val="20"/>
        </w:rPr>
        <w:t>(…)</w:t>
      </w:r>
      <w:r w:rsidR="00C24238" w:rsidRPr="0091595C">
        <w:rPr>
          <w:rFonts w:ascii="Verdana" w:hAnsi="Verdana"/>
          <w:i/>
          <w:iCs/>
          <w:color w:val="000000"/>
          <w:sz w:val="20"/>
          <w:szCs w:val="20"/>
        </w:rPr>
        <w:t>”</w:t>
      </w:r>
    </w:p>
    <w:p w14:paraId="196C3F2E" w14:textId="36135AB3" w:rsidR="00F07343" w:rsidRPr="0091595C" w:rsidRDefault="00F07343" w:rsidP="00F07343">
      <w:pPr>
        <w:pStyle w:val="NormalWeb"/>
        <w:spacing w:before="120" w:after="120"/>
        <w:jc w:val="both"/>
        <w:rPr>
          <w:rFonts w:ascii="Verdana" w:hAnsi="Verdana"/>
          <w:sz w:val="22"/>
          <w:szCs w:val="22"/>
        </w:rPr>
      </w:pPr>
      <w:r w:rsidRPr="0091595C">
        <w:rPr>
          <w:rFonts w:ascii="Verdana" w:hAnsi="Verdana"/>
          <w:color w:val="000000"/>
          <w:sz w:val="22"/>
          <w:szCs w:val="22"/>
        </w:rPr>
        <w:lastRenderedPageBreak/>
        <w:t xml:space="preserve">Finalmente, se tiene como sustento jurídico </w:t>
      </w:r>
      <w:r w:rsidR="00FB0C07" w:rsidRPr="0091595C">
        <w:rPr>
          <w:rFonts w:ascii="Verdana" w:hAnsi="Verdana"/>
          <w:color w:val="000000"/>
          <w:sz w:val="22"/>
          <w:szCs w:val="22"/>
        </w:rPr>
        <w:t>para e</w:t>
      </w:r>
      <w:r w:rsidR="000C629E" w:rsidRPr="0091595C">
        <w:rPr>
          <w:rFonts w:ascii="Verdana" w:hAnsi="Verdana"/>
          <w:color w:val="000000"/>
          <w:sz w:val="22"/>
          <w:szCs w:val="22"/>
        </w:rPr>
        <w:t>l</w:t>
      </w:r>
      <w:r w:rsidR="00FB0C07" w:rsidRPr="0091595C">
        <w:rPr>
          <w:rFonts w:ascii="Verdana" w:hAnsi="Verdana"/>
          <w:color w:val="000000"/>
          <w:sz w:val="22"/>
          <w:szCs w:val="22"/>
        </w:rPr>
        <w:t xml:space="preserve"> ejercicio de la facultad señalada</w:t>
      </w:r>
      <w:r w:rsidR="0051653B" w:rsidRPr="0091595C">
        <w:rPr>
          <w:rFonts w:ascii="Verdana" w:hAnsi="Verdana"/>
          <w:color w:val="000000"/>
          <w:sz w:val="22"/>
          <w:szCs w:val="22"/>
        </w:rPr>
        <w:t>, al</w:t>
      </w:r>
      <w:r w:rsidR="00FB0C07" w:rsidRPr="0091595C">
        <w:rPr>
          <w:rFonts w:ascii="Verdana" w:hAnsi="Verdana"/>
          <w:color w:val="000000"/>
          <w:sz w:val="22"/>
          <w:szCs w:val="22"/>
        </w:rPr>
        <w:t xml:space="preserve"> </w:t>
      </w:r>
      <w:r w:rsidR="004A4FC9" w:rsidRPr="0091595C">
        <w:rPr>
          <w:rFonts w:ascii="Verdana" w:hAnsi="Verdana"/>
          <w:color w:val="000000"/>
          <w:sz w:val="22"/>
          <w:szCs w:val="22"/>
        </w:rPr>
        <w:t xml:space="preserve">establecer </w:t>
      </w:r>
      <w:r w:rsidR="00761288" w:rsidRPr="0091595C">
        <w:rPr>
          <w:rFonts w:ascii="Verdana" w:hAnsi="Verdana"/>
          <w:color w:val="000000"/>
          <w:sz w:val="22"/>
          <w:szCs w:val="22"/>
        </w:rPr>
        <w:t>la</w:t>
      </w:r>
      <w:r w:rsidR="004A4FC9" w:rsidRPr="0091595C">
        <w:rPr>
          <w:rFonts w:ascii="Verdana" w:hAnsi="Verdana"/>
          <w:color w:val="000000"/>
          <w:sz w:val="22"/>
          <w:szCs w:val="22"/>
        </w:rPr>
        <w:t xml:space="preserve"> periodicidad </w:t>
      </w:r>
      <w:r w:rsidR="00297311" w:rsidRPr="0091595C">
        <w:rPr>
          <w:rFonts w:ascii="Verdana" w:hAnsi="Verdana"/>
          <w:color w:val="000000"/>
          <w:sz w:val="22"/>
          <w:szCs w:val="22"/>
        </w:rPr>
        <w:t xml:space="preserve">de </w:t>
      </w:r>
      <w:r w:rsidR="0046422A" w:rsidRPr="0091595C">
        <w:rPr>
          <w:rFonts w:ascii="Verdana" w:hAnsi="Verdana"/>
          <w:color w:val="000000"/>
          <w:sz w:val="22"/>
          <w:szCs w:val="22"/>
        </w:rPr>
        <w:t>r</w:t>
      </w:r>
      <w:r w:rsidR="0051653B" w:rsidRPr="0091595C">
        <w:rPr>
          <w:rFonts w:ascii="Verdana" w:hAnsi="Verdana"/>
          <w:color w:val="000000"/>
          <w:sz w:val="22"/>
          <w:szCs w:val="22"/>
        </w:rPr>
        <w:t>e</w:t>
      </w:r>
      <w:r w:rsidR="0046422A" w:rsidRPr="0091595C">
        <w:rPr>
          <w:rFonts w:ascii="Verdana" w:hAnsi="Verdana"/>
          <w:color w:val="000000"/>
          <w:sz w:val="22"/>
          <w:szCs w:val="22"/>
        </w:rPr>
        <w:t>porte</w:t>
      </w:r>
      <w:r w:rsidR="00761288" w:rsidRPr="0091595C">
        <w:rPr>
          <w:rFonts w:ascii="Verdana" w:hAnsi="Verdana"/>
          <w:color w:val="000000"/>
          <w:sz w:val="22"/>
          <w:szCs w:val="22"/>
        </w:rPr>
        <w:t xml:space="preserve"> </w:t>
      </w:r>
      <w:r w:rsidR="000C629E" w:rsidRPr="0091595C">
        <w:rPr>
          <w:rFonts w:ascii="Verdana" w:hAnsi="Verdana"/>
          <w:color w:val="000000"/>
          <w:sz w:val="22"/>
          <w:szCs w:val="22"/>
        </w:rPr>
        <w:t xml:space="preserve">de los formatos del Formulario Oficial de Rendición de Cuentas que deben presentar de forma las organizaciones solidarias </w:t>
      </w:r>
      <w:r w:rsidR="00761288" w:rsidRPr="0091595C">
        <w:rPr>
          <w:rFonts w:ascii="Verdana" w:hAnsi="Verdana"/>
          <w:color w:val="000000"/>
          <w:sz w:val="22"/>
          <w:szCs w:val="22"/>
        </w:rPr>
        <w:t>pertenecientes al</w:t>
      </w:r>
      <w:r w:rsidR="00D13197" w:rsidRPr="0091595C">
        <w:rPr>
          <w:rFonts w:ascii="Verdana" w:hAnsi="Verdana"/>
          <w:color w:val="000000"/>
          <w:sz w:val="22"/>
          <w:szCs w:val="22"/>
        </w:rPr>
        <w:t xml:space="preserve"> tercer nivel</w:t>
      </w:r>
      <w:r w:rsidR="000C629E" w:rsidRPr="0091595C">
        <w:t xml:space="preserve"> </w:t>
      </w:r>
      <w:r w:rsidR="000C629E" w:rsidRPr="0091595C">
        <w:rPr>
          <w:rFonts w:ascii="Verdana" w:hAnsi="Verdana"/>
          <w:color w:val="000000"/>
          <w:sz w:val="22"/>
          <w:szCs w:val="22"/>
        </w:rPr>
        <w:t xml:space="preserve">de supervisión </w:t>
      </w:r>
      <w:r w:rsidRPr="0091595C">
        <w:rPr>
          <w:rFonts w:ascii="Verdana" w:hAnsi="Verdana"/>
          <w:color w:val="000000"/>
          <w:sz w:val="22"/>
          <w:szCs w:val="22"/>
        </w:rPr>
        <w:t xml:space="preserve">lo establecido en el </w:t>
      </w:r>
      <w:r w:rsidR="00F1330E" w:rsidRPr="0091595C">
        <w:rPr>
          <w:rFonts w:ascii="Verdana" w:hAnsi="Verdana"/>
          <w:color w:val="000000"/>
          <w:sz w:val="22"/>
          <w:szCs w:val="22"/>
        </w:rPr>
        <w:t>parágrafo 2 del artículo 2.11.1.6. del Decreto 1068 de 2015, Decreto Único Reglamentario del Sector Hacienda y Crédito Público, en el cual hoy se incorpora</w:t>
      </w:r>
      <w:r w:rsidR="001915D6" w:rsidRPr="0091595C">
        <w:rPr>
          <w:rFonts w:ascii="Verdana" w:hAnsi="Verdana"/>
          <w:color w:val="000000"/>
          <w:sz w:val="22"/>
          <w:szCs w:val="22"/>
        </w:rPr>
        <w:t xml:space="preserve"> el</w:t>
      </w:r>
      <w:r w:rsidR="00F1330E" w:rsidRPr="0091595C">
        <w:rPr>
          <w:rFonts w:ascii="Verdana" w:hAnsi="Verdana"/>
          <w:color w:val="000000"/>
          <w:sz w:val="22"/>
          <w:szCs w:val="22"/>
        </w:rPr>
        <w:t xml:space="preserve"> </w:t>
      </w:r>
      <w:r w:rsidRPr="0091595C">
        <w:rPr>
          <w:rFonts w:ascii="Verdana" w:hAnsi="Verdana"/>
          <w:color w:val="000000"/>
          <w:sz w:val="22"/>
          <w:szCs w:val="22"/>
        </w:rPr>
        <w:t xml:space="preserve">parágrafo 2° del artículo 6 del Decreto 2159 de 1999 que </w:t>
      </w:r>
      <w:r w:rsidR="00992BD9" w:rsidRPr="0091595C">
        <w:rPr>
          <w:rFonts w:ascii="Verdana" w:hAnsi="Verdana"/>
          <w:color w:val="000000"/>
          <w:sz w:val="22"/>
          <w:szCs w:val="22"/>
        </w:rPr>
        <w:t xml:space="preserve">indica que </w:t>
      </w:r>
      <w:r w:rsidRPr="0091595C">
        <w:rPr>
          <w:rFonts w:ascii="Verdana" w:hAnsi="Verdana"/>
          <w:color w:val="000000"/>
          <w:sz w:val="22"/>
          <w:szCs w:val="22"/>
        </w:rPr>
        <w:t>la periodicidad de los reportes que deben enviar las organizaciones solidarias de</w:t>
      </w:r>
      <w:r w:rsidR="00D82816" w:rsidRPr="0091595C">
        <w:rPr>
          <w:rFonts w:ascii="Verdana" w:hAnsi="Verdana"/>
          <w:color w:val="000000"/>
          <w:sz w:val="22"/>
          <w:szCs w:val="22"/>
        </w:rPr>
        <w:t>l</w:t>
      </w:r>
      <w:r w:rsidRPr="0091595C">
        <w:rPr>
          <w:rFonts w:ascii="Verdana" w:hAnsi="Verdana"/>
          <w:color w:val="000000"/>
          <w:sz w:val="22"/>
          <w:szCs w:val="22"/>
        </w:rPr>
        <w:t xml:space="preserve"> tercer nivel de supervisión es anual, tal como se señala a continuación: </w:t>
      </w:r>
    </w:p>
    <w:p w14:paraId="68C08EF7" w14:textId="77777777" w:rsidR="00F07343" w:rsidRPr="0091595C" w:rsidRDefault="00F07343" w:rsidP="00F07343">
      <w:pPr>
        <w:pStyle w:val="NormalWeb"/>
        <w:shd w:val="clear" w:color="auto" w:fill="FFFFFF"/>
        <w:spacing w:before="240" w:after="0"/>
        <w:ind w:left="720"/>
        <w:jc w:val="both"/>
        <w:rPr>
          <w:rFonts w:ascii="Verdana" w:hAnsi="Verdana"/>
          <w:sz w:val="20"/>
          <w:szCs w:val="20"/>
        </w:rPr>
      </w:pPr>
      <w:r w:rsidRPr="0091595C">
        <w:rPr>
          <w:rFonts w:ascii="Verdana" w:hAnsi="Verdana"/>
          <w:i/>
          <w:iCs/>
          <w:color w:val="000000"/>
          <w:sz w:val="20"/>
          <w:szCs w:val="20"/>
        </w:rPr>
        <w:t>“</w:t>
      </w:r>
      <w:r w:rsidRPr="0091595C">
        <w:rPr>
          <w:rFonts w:ascii="Verdana" w:hAnsi="Verdana"/>
          <w:b/>
          <w:bCs/>
          <w:i/>
          <w:iCs/>
          <w:color w:val="000000"/>
          <w:sz w:val="20"/>
          <w:szCs w:val="20"/>
        </w:rPr>
        <w:t xml:space="preserve">ARTÍCULO 6º. Tercer nivel de supervisión. </w:t>
      </w:r>
      <w:r w:rsidRPr="0091595C">
        <w:rPr>
          <w:rFonts w:ascii="Verdana" w:hAnsi="Verdana"/>
          <w:i/>
          <w:iCs/>
          <w:color w:val="000000"/>
          <w:sz w:val="20"/>
          <w:szCs w:val="20"/>
        </w:rPr>
        <w:t>El tercer nivel de supervisión se aplicará a las entidades de la economía solidaria que no se encuentren dentro de los parámetros de los dos primeros niveles de supervisión y cumplan, a criterio de la Superintendencia de la Economía Solidaria, con las características señaladas en el artículo 6º de la Ley 454 de 1998.</w:t>
      </w:r>
    </w:p>
    <w:p w14:paraId="3E398FF8" w14:textId="77777777" w:rsidR="00F07343" w:rsidRPr="0091595C" w:rsidRDefault="00F07343" w:rsidP="00F07343">
      <w:pPr>
        <w:pStyle w:val="NormalWeb"/>
        <w:shd w:val="clear" w:color="auto" w:fill="FFFFFF"/>
        <w:spacing w:before="0" w:after="0"/>
        <w:ind w:left="720"/>
        <w:jc w:val="both"/>
        <w:rPr>
          <w:rFonts w:ascii="Verdana" w:hAnsi="Verdana"/>
          <w:sz w:val="20"/>
          <w:szCs w:val="20"/>
        </w:rPr>
      </w:pPr>
      <w:r w:rsidRPr="0091595C">
        <w:rPr>
          <w:rFonts w:ascii="Verdana" w:hAnsi="Verdana"/>
          <w:i/>
          <w:iCs/>
          <w:color w:val="000000"/>
          <w:sz w:val="20"/>
          <w:szCs w:val="20"/>
        </w:rPr>
        <w:t>(...)</w:t>
      </w:r>
    </w:p>
    <w:p w14:paraId="6782B5B5" w14:textId="699872AF" w:rsidR="00F05FCD" w:rsidRPr="0091595C" w:rsidRDefault="00F07343" w:rsidP="0091595C">
      <w:pPr>
        <w:pStyle w:val="NormalWeb"/>
        <w:spacing w:before="120" w:after="120"/>
        <w:ind w:left="720"/>
        <w:jc w:val="both"/>
        <w:rPr>
          <w:rFonts w:ascii="Verdana" w:hAnsi="Verdana"/>
          <w:sz w:val="20"/>
          <w:szCs w:val="20"/>
        </w:rPr>
      </w:pPr>
      <w:r w:rsidRPr="0091595C">
        <w:rPr>
          <w:rFonts w:ascii="Verdana" w:hAnsi="Verdana"/>
          <w:b/>
          <w:bCs/>
          <w:i/>
          <w:iCs/>
          <w:color w:val="000000"/>
          <w:sz w:val="20"/>
          <w:szCs w:val="20"/>
        </w:rPr>
        <w:t xml:space="preserve">PARÁGRAFO 2º. </w:t>
      </w:r>
      <w:r w:rsidRPr="0091595C">
        <w:rPr>
          <w:rFonts w:ascii="Verdana" w:hAnsi="Verdana"/>
          <w:i/>
          <w:iCs/>
          <w:color w:val="000000"/>
          <w:sz w:val="20"/>
          <w:szCs w:val="20"/>
        </w:rPr>
        <w:t xml:space="preserve">La periodicidad de los reportes que deben enviar las organizaciones solidarias de este nivel de supervisión es </w:t>
      </w:r>
      <w:r w:rsidRPr="0091595C">
        <w:rPr>
          <w:rFonts w:ascii="Verdana" w:hAnsi="Verdana"/>
          <w:b/>
          <w:bCs/>
          <w:i/>
          <w:iCs/>
          <w:color w:val="000000"/>
          <w:sz w:val="20"/>
          <w:szCs w:val="20"/>
        </w:rPr>
        <w:t>anual</w:t>
      </w:r>
      <w:r w:rsidRPr="0091595C">
        <w:rPr>
          <w:rFonts w:ascii="Verdana" w:hAnsi="Verdana"/>
          <w:i/>
          <w:iCs/>
          <w:color w:val="000000"/>
          <w:sz w:val="20"/>
          <w:szCs w:val="20"/>
        </w:rPr>
        <w:t>, y la información será enviada en los formatos que para el efecto determine la Superintendencia de la Economía Solidaria”. (Negrilla propia).</w:t>
      </w:r>
    </w:p>
    <w:p w14:paraId="3C6D2460" w14:textId="5E3D7538" w:rsidR="00AD04E7" w:rsidRPr="0091595C" w:rsidRDefault="00AD04E7" w:rsidP="00F05FCD">
      <w:pPr>
        <w:jc w:val="both"/>
        <w:rPr>
          <w:rFonts w:ascii="Verdana" w:hAnsi="Verdana"/>
          <w:i w:val="0"/>
          <w:sz w:val="22"/>
          <w:szCs w:val="22"/>
          <w:lang w:eastAsia="es-ES"/>
        </w:rPr>
      </w:pPr>
      <w:r w:rsidRPr="0091595C">
        <w:rPr>
          <w:rFonts w:ascii="Verdana" w:hAnsi="Verdana"/>
          <w:i w:val="0"/>
          <w:sz w:val="22"/>
          <w:szCs w:val="22"/>
          <w:lang w:eastAsia="es-ES"/>
        </w:rPr>
        <w:t>En consecuencia, esta Superintendencia imparte las siguientes instrucciones:</w:t>
      </w:r>
    </w:p>
    <w:p w14:paraId="59AA6C18" w14:textId="77777777" w:rsidR="00AD04E7" w:rsidRPr="0091595C" w:rsidRDefault="00AD04E7" w:rsidP="00AD04E7">
      <w:pPr>
        <w:suppressAutoHyphens w:val="0"/>
        <w:autoSpaceDE w:val="0"/>
        <w:autoSpaceDN w:val="0"/>
        <w:adjustRightInd w:val="0"/>
        <w:spacing w:line="276" w:lineRule="auto"/>
        <w:ind w:right="192"/>
        <w:jc w:val="both"/>
        <w:rPr>
          <w:rFonts w:ascii="Verdana" w:hAnsi="Verdana"/>
          <w:i w:val="0"/>
          <w:sz w:val="22"/>
          <w:szCs w:val="22"/>
          <w:lang w:eastAsia="es-ES"/>
        </w:rPr>
      </w:pPr>
    </w:p>
    <w:p w14:paraId="46887F4B" w14:textId="2CA61369" w:rsidR="00233BE9" w:rsidRPr="0091595C" w:rsidRDefault="00233BE9" w:rsidP="00F07343">
      <w:pPr>
        <w:pStyle w:val="Ttulo3"/>
        <w:jc w:val="both"/>
        <w:rPr>
          <w:rFonts w:ascii="Verdana" w:hAnsi="Verdana"/>
          <w:b w:val="0"/>
          <w:bCs w:val="0"/>
          <w:szCs w:val="22"/>
        </w:rPr>
      </w:pPr>
      <w:r w:rsidRPr="0091595C">
        <w:rPr>
          <w:rFonts w:ascii="Verdana" w:hAnsi="Verdana" w:cs="Arial,Bold"/>
          <w:szCs w:val="22"/>
          <w:lang w:eastAsia="es-ES"/>
        </w:rPr>
        <w:t xml:space="preserve">PRIMERA: </w:t>
      </w:r>
      <w:r w:rsidR="00F07343" w:rsidRPr="0091595C">
        <w:rPr>
          <w:rFonts w:ascii="Verdana" w:hAnsi="Verdana"/>
          <w:b w:val="0"/>
          <w:bCs w:val="0"/>
          <w:color w:val="000000"/>
          <w:szCs w:val="22"/>
        </w:rPr>
        <w:t>Modificar parcialmente el numeral 6.2.2. del capítulo I, del título II de la Circular Básica Contable y Financiera relativo a la periodicidad del reporte de los formatos del Formulario Oficial de Rendición de Cuentas</w:t>
      </w:r>
      <w:r w:rsidR="0070338B" w:rsidRPr="0091595C">
        <w:rPr>
          <w:rFonts w:ascii="Verdana" w:hAnsi="Verdana"/>
          <w:b w:val="0"/>
          <w:bCs w:val="0"/>
          <w:color w:val="000000"/>
          <w:szCs w:val="22"/>
        </w:rPr>
        <w:t xml:space="preserve">, como se indica en el </w:t>
      </w:r>
      <w:r w:rsidR="00763F8E" w:rsidRPr="0091595C">
        <w:rPr>
          <w:rFonts w:ascii="Verdana" w:hAnsi="Verdana"/>
          <w:b w:val="0"/>
          <w:bCs w:val="0"/>
          <w:color w:val="000000"/>
          <w:szCs w:val="22"/>
        </w:rPr>
        <w:t>anexo</w:t>
      </w:r>
      <w:r w:rsidR="00992BD9" w:rsidRPr="0091595C">
        <w:rPr>
          <w:rFonts w:ascii="Verdana" w:hAnsi="Verdana"/>
          <w:b w:val="0"/>
          <w:bCs w:val="0"/>
          <w:color w:val="000000"/>
          <w:szCs w:val="22"/>
        </w:rPr>
        <w:t>.</w:t>
      </w:r>
    </w:p>
    <w:p w14:paraId="43B5C95A" w14:textId="77777777" w:rsidR="00233BE9" w:rsidRPr="0091595C" w:rsidRDefault="00233BE9" w:rsidP="00AD04E7">
      <w:pPr>
        <w:suppressAutoHyphens w:val="0"/>
        <w:autoSpaceDE w:val="0"/>
        <w:autoSpaceDN w:val="0"/>
        <w:adjustRightInd w:val="0"/>
        <w:ind w:right="113"/>
        <w:jc w:val="both"/>
        <w:rPr>
          <w:rFonts w:ascii="Verdana" w:hAnsi="Verdana" w:cs="Arial,Bold"/>
          <w:b/>
          <w:bCs/>
          <w:i w:val="0"/>
          <w:sz w:val="22"/>
          <w:szCs w:val="22"/>
          <w:lang w:eastAsia="es-ES"/>
        </w:rPr>
      </w:pPr>
    </w:p>
    <w:p w14:paraId="6B2394B9" w14:textId="48050691" w:rsidR="00AD04E7" w:rsidRPr="0091595C" w:rsidRDefault="004C2AD1" w:rsidP="00AD04E7">
      <w:pPr>
        <w:suppressAutoHyphens w:val="0"/>
        <w:autoSpaceDE w:val="0"/>
        <w:autoSpaceDN w:val="0"/>
        <w:adjustRightInd w:val="0"/>
        <w:ind w:right="113"/>
        <w:jc w:val="both"/>
        <w:rPr>
          <w:rFonts w:ascii="Verdana" w:hAnsi="Verdana" w:cs="Arial,Bold"/>
          <w:b/>
          <w:bCs/>
          <w:i w:val="0"/>
          <w:strike/>
          <w:color w:val="FF0000"/>
          <w:sz w:val="22"/>
          <w:szCs w:val="22"/>
          <w:lang w:eastAsia="es-ES"/>
        </w:rPr>
      </w:pPr>
      <w:r w:rsidRPr="0091595C">
        <w:rPr>
          <w:rFonts w:ascii="Verdana" w:hAnsi="Verdana" w:cs="Arial,Bold"/>
          <w:b/>
          <w:bCs/>
          <w:i w:val="0"/>
          <w:sz w:val="22"/>
          <w:szCs w:val="22"/>
          <w:lang w:eastAsia="es-ES"/>
        </w:rPr>
        <w:t>SEGUNDA</w:t>
      </w:r>
      <w:r w:rsidR="00AD04E7" w:rsidRPr="0091595C">
        <w:rPr>
          <w:rFonts w:ascii="Verdana" w:hAnsi="Verdana" w:cs="Arial,Bold"/>
          <w:b/>
          <w:bCs/>
          <w:i w:val="0"/>
          <w:sz w:val="22"/>
          <w:szCs w:val="22"/>
          <w:lang w:eastAsia="es-ES"/>
        </w:rPr>
        <w:t>:</w:t>
      </w:r>
      <w:r w:rsidR="00AD04E7" w:rsidRPr="0091595C">
        <w:rPr>
          <w:rFonts w:ascii="Verdana" w:hAnsi="Verdana" w:cs="Arial,Bold"/>
          <w:bCs/>
          <w:i w:val="0"/>
          <w:sz w:val="22"/>
          <w:szCs w:val="22"/>
          <w:lang w:eastAsia="es-ES"/>
        </w:rPr>
        <w:t xml:space="preserve"> </w:t>
      </w:r>
      <w:r w:rsidR="00AD04E7" w:rsidRPr="0091595C">
        <w:rPr>
          <w:rFonts w:ascii="Verdana" w:hAnsi="Verdana"/>
          <w:i w:val="0"/>
          <w:sz w:val="22"/>
          <w:szCs w:val="22"/>
          <w:lang w:eastAsia="es-ES"/>
        </w:rPr>
        <w:t>Conforme a lo previsto en el inciso primero del artículo 65 de la Ley 1437 de 2011, la presente Circular rige a partir de la fecha de su publicación en el Diario Oficial.</w:t>
      </w:r>
    </w:p>
    <w:p w14:paraId="4F0D7FF5" w14:textId="77777777" w:rsidR="00AD04E7" w:rsidRPr="0091595C" w:rsidRDefault="00AD04E7" w:rsidP="00AD04E7">
      <w:pPr>
        <w:spacing w:line="276" w:lineRule="auto"/>
        <w:ind w:right="192"/>
        <w:jc w:val="both"/>
        <w:rPr>
          <w:rFonts w:ascii="Verdana" w:hAnsi="Verdana"/>
          <w:bCs/>
          <w:i w:val="0"/>
          <w:iCs/>
          <w:sz w:val="22"/>
          <w:szCs w:val="22"/>
        </w:rPr>
      </w:pPr>
    </w:p>
    <w:p w14:paraId="3615DB2C" w14:textId="18748EE0" w:rsidR="00AD04E7" w:rsidRPr="0091595C" w:rsidRDefault="00AD04E7" w:rsidP="00AD04E7">
      <w:pPr>
        <w:suppressAutoHyphens w:val="0"/>
        <w:autoSpaceDE w:val="0"/>
        <w:autoSpaceDN w:val="0"/>
        <w:adjustRightInd w:val="0"/>
        <w:spacing w:line="276" w:lineRule="auto"/>
        <w:ind w:right="192"/>
        <w:rPr>
          <w:rFonts w:ascii="Verdana" w:hAnsi="Verdana"/>
          <w:i w:val="0"/>
          <w:sz w:val="22"/>
          <w:szCs w:val="22"/>
          <w:lang w:eastAsia="es-ES"/>
        </w:rPr>
      </w:pPr>
      <w:r w:rsidRPr="0091595C">
        <w:rPr>
          <w:rFonts w:ascii="Verdana" w:hAnsi="Verdana"/>
          <w:i w:val="0"/>
          <w:sz w:val="22"/>
          <w:szCs w:val="22"/>
          <w:lang w:eastAsia="es-ES"/>
        </w:rPr>
        <w:t>Cordialmente,</w:t>
      </w:r>
    </w:p>
    <w:p w14:paraId="7F85E565" w14:textId="2A85CB6A" w:rsidR="00AD04E7" w:rsidRDefault="00AD04E7" w:rsidP="00AD04E7">
      <w:pPr>
        <w:suppressAutoHyphens w:val="0"/>
        <w:autoSpaceDE w:val="0"/>
        <w:autoSpaceDN w:val="0"/>
        <w:adjustRightInd w:val="0"/>
        <w:spacing w:line="276" w:lineRule="auto"/>
        <w:ind w:right="192"/>
        <w:rPr>
          <w:rFonts w:ascii="Verdana" w:hAnsi="Verdana"/>
          <w:i w:val="0"/>
          <w:sz w:val="22"/>
          <w:szCs w:val="22"/>
          <w:lang w:eastAsia="es-ES"/>
        </w:rPr>
      </w:pPr>
    </w:p>
    <w:p w14:paraId="69D9597A" w14:textId="524A9175" w:rsidR="00F2154C" w:rsidRDefault="00F2154C" w:rsidP="00AD04E7">
      <w:pPr>
        <w:suppressAutoHyphens w:val="0"/>
        <w:autoSpaceDE w:val="0"/>
        <w:autoSpaceDN w:val="0"/>
        <w:adjustRightInd w:val="0"/>
        <w:spacing w:line="276" w:lineRule="auto"/>
        <w:ind w:right="192"/>
        <w:rPr>
          <w:rFonts w:ascii="Verdana" w:hAnsi="Verdana"/>
          <w:i w:val="0"/>
          <w:sz w:val="22"/>
          <w:szCs w:val="22"/>
          <w:lang w:eastAsia="es-ES"/>
        </w:rPr>
      </w:pPr>
    </w:p>
    <w:p w14:paraId="11BB242D" w14:textId="536790B0" w:rsidR="00F2154C" w:rsidRDefault="00F2154C" w:rsidP="00AD04E7">
      <w:pPr>
        <w:suppressAutoHyphens w:val="0"/>
        <w:autoSpaceDE w:val="0"/>
        <w:autoSpaceDN w:val="0"/>
        <w:adjustRightInd w:val="0"/>
        <w:spacing w:line="276" w:lineRule="auto"/>
        <w:ind w:right="192"/>
        <w:rPr>
          <w:rFonts w:ascii="Verdana" w:hAnsi="Verdana"/>
          <w:i w:val="0"/>
          <w:sz w:val="22"/>
          <w:szCs w:val="22"/>
          <w:lang w:eastAsia="es-ES"/>
        </w:rPr>
      </w:pPr>
    </w:p>
    <w:p w14:paraId="47268E92" w14:textId="77777777" w:rsidR="00F2154C" w:rsidRPr="0091595C" w:rsidRDefault="00F2154C" w:rsidP="00AD04E7">
      <w:pPr>
        <w:suppressAutoHyphens w:val="0"/>
        <w:autoSpaceDE w:val="0"/>
        <w:autoSpaceDN w:val="0"/>
        <w:adjustRightInd w:val="0"/>
        <w:spacing w:line="276" w:lineRule="auto"/>
        <w:ind w:right="192"/>
        <w:rPr>
          <w:rFonts w:ascii="Verdana" w:hAnsi="Verdana"/>
          <w:i w:val="0"/>
          <w:sz w:val="22"/>
          <w:szCs w:val="22"/>
          <w:lang w:eastAsia="es-ES"/>
        </w:rPr>
      </w:pPr>
    </w:p>
    <w:p w14:paraId="4EBE5FA8" w14:textId="77777777" w:rsidR="00AD04E7" w:rsidRPr="0091595C" w:rsidRDefault="00AD04E7" w:rsidP="00AD04E7">
      <w:pPr>
        <w:suppressAutoHyphens w:val="0"/>
        <w:autoSpaceDE w:val="0"/>
        <w:autoSpaceDN w:val="0"/>
        <w:adjustRightInd w:val="0"/>
        <w:spacing w:line="276" w:lineRule="auto"/>
        <w:ind w:right="192"/>
        <w:rPr>
          <w:rFonts w:ascii="Verdana" w:hAnsi="Verdana"/>
          <w:b/>
          <w:i w:val="0"/>
          <w:sz w:val="22"/>
          <w:szCs w:val="22"/>
          <w:lang w:eastAsia="es-ES"/>
        </w:rPr>
      </w:pPr>
      <w:r w:rsidRPr="0091595C">
        <w:rPr>
          <w:rFonts w:ascii="Verdana" w:hAnsi="Verdana"/>
          <w:b/>
          <w:i w:val="0"/>
          <w:sz w:val="22"/>
          <w:szCs w:val="22"/>
          <w:lang w:eastAsia="es-ES"/>
        </w:rPr>
        <w:t>MARÍA JOSE NAVARRO MUÑOZ</w:t>
      </w:r>
    </w:p>
    <w:p w14:paraId="5F3E6D82" w14:textId="4A99DF0C" w:rsidR="00AD04E7" w:rsidRPr="0091595C" w:rsidRDefault="00AD04E7" w:rsidP="00AD04E7">
      <w:pPr>
        <w:suppressAutoHyphens w:val="0"/>
        <w:autoSpaceDE w:val="0"/>
        <w:autoSpaceDN w:val="0"/>
        <w:adjustRightInd w:val="0"/>
        <w:spacing w:line="276" w:lineRule="auto"/>
        <w:ind w:right="192"/>
        <w:rPr>
          <w:rFonts w:ascii="Verdana" w:hAnsi="Verdana"/>
          <w:i w:val="0"/>
          <w:sz w:val="22"/>
          <w:szCs w:val="22"/>
          <w:lang w:eastAsia="es-ES"/>
        </w:rPr>
      </w:pPr>
      <w:r w:rsidRPr="0091595C">
        <w:rPr>
          <w:rFonts w:ascii="Verdana" w:hAnsi="Verdana"/>
          <w:i w:val="0"/>
          <w:sz w:val="22"/>
          <w:szCs w:val="22"/>
          <w:lang w:eastAsia="es-ES"/>
        </w:rPr>
        <w:t>Superintendenta de la Economía Solidaria</w:t>
      </w:r>
    </w:p>
    <w:p w14:paraId="400989F4" w14:textId="27B046B6" w:rsidR="00F07343" w:rsidRPr="0091595C" w:rsidRDefault="00F07343" w:rsidP="00F07343">
      <w:pPr>
        <w:suppressAutoHyphens w:val="0"/>
        <w:ind w:right="18"/>
        <w:jc w:val="both"/>
        <w:rPr>
          <w:rFonts w:ascii="Times New Roman" w:hAnsi="Times New Roman" w:cs="Times New Roman"/>
          <w:i w:val="0"/>
          <w:lang w:eastAsia="es-CO"/>
        </w:rPr>
      </w:pPr>
      <w:r w:rsidRPr="0091595C">
        <w:rPr>
          <w:rFonts w:ascii="Verdana" w:hAnsi="Verdana" w:cs="Times New Roman"/>
          <w:i w:val="0"/>
          <w:color w:val="000000"/>
          <w:sz w:val="14"/>
          <w:szCs w:val="14"/>
          <w:lang w:eastAsia="es-CO"/>
        </w:rPr>
        <w:t>Proyectó: DIANA PATRICIA CABRERA ERAZO – Intendenta de Cooperativas y Otras Organizaciones</w:t>
      </w:r>
    </w:p>
    <w:p w14:paraId="48FE1A0D" w14:textId="77777777" w:rsidR="00F07343" w:rsidRPr="0091595C" w:rsidRDefault="00F07343" w:rsidP="00F07343">
      <w:pPr>
        <w:suppressAutoHyphens w:val="0"/>
        <w:ind w:right="18"/>
        <w:jc w:val="both"/>
        <w:rPr>
          <w:rFonts w:ascii="Times New Roman" w:hAnsi="Times New Roman" w:cs="Times New Roman"/>
          <w:i w:val="0"/>
          <w:lang w:eastAsia="es-CO"/>
        </w:rPr>
      </w:pPr>
      <w:r w:rsidRPr="0091595C">
        <w:rPr>
          <w:rFonts w:ascii="Verdana" w:hAnsi="Verdana" w:cs="Times New Roman"/>
          <w:i w:val="0"/>
          <w:color w:val="000000"/>
          <w:sz w:val="14"/>
          <w:szCs w:val="14"/>
          <w:lang w:eastAsia="es-CO"/>
        </w:rPr>
        <w:t>JHANIELA JIMÉNEZ GUTIÉRREZ – Superintendenta Delegada para la Supervisión del Ahorro y la Forma Asociativa Solidaria</w:t>
      </w:r>
    </w:p>
    <w:p w14:paraId="573A3857" w14:textId="759B155A" w:rsidR="00F07343" w:rsidRPr="0091595C" w:rsidRDefault="00F07343" w:rsidP="00F07343">
      <w:pPr>
        <w:suppressAutoHyphens w:val="0"/>
        <w:ind w:right="18"/>
        <w:jc w:val="both"/>
        <w:rPr>
          <w:rFonts w:ascii="Times New Roman" w:hAnsi="Times New Roman" w:cs="Times New Roman"/>
          <w:i w:val="0"/>
          <w:lang w:val="pt-PT" w:eastAsia="es-CO"/>
        </w:rPr>
      </w:pPr>
      <w:r w:rsidRPr="0091595C">
        <w:rPr>
          <w:rFonts w:ascii="Verdana" w:hAnsi="Verdana" w:cs="Times New Roman"/>
          <w:i w:val="0"/>
          <w:color w:val="000000"/>
          <w:sz w:val="14"/>
          <w:szCs w:val="14"/>
          <w:lang w:val="pt-PT" w:eastAsia="es-CO"/>
        </w:rPr>
        <w:t>Adjunto: Anexo técnico </w:t>
      </w:r>
    </w:p>
    <w:p w14:paraId="6F9056B7" w14:textId="61145235" w:rsidR="00F07343" w:rsidRPr="0091595C" w:rsidRDefault="00F07343" w:rsidP="00F07343">
      <w:pPr>
        <w:suppressAutoHyphens w:val="0"/>
        <w:ind w:right="18"/>
        <w:jc w:val="both"/>
        <w:rPr>
          <w:rFonts w:ascii="Times New Roman" w:hAnsi="Times New Roman" w:cs="Times New Roman"/>
          <w:i w:val="0"/>
          <w:lang w:val="pt-PT" w:eastAsia="es-CO"/>
        </w:rPr>
      </w:pPr>
      <w:r w:rsidRPr="0091595C">
        <w:rPr>
          <w:rFonts w:ascii="Verdana" w:hAnsi="Verdana" w:cs="Times New Roman"/>
          <w:i w:val="0"/>
          <w:color w:val="000000"/>
          <w:sz w:val="14"/>
          <w:szCs w:val="14"/>
          <w:lang w:val="pt-PT" w:eastAsia="es-CO"/>
        </w:rPr>
        <w:t>Hoja modificada</w:t>
      </w:r>
    </w:p>
    <w:p w14:paraId="0F5BA704" w14:textId="63A2A760" w:rsidR="00F07343" w:rsidRPr="0091595C" w:rsidRDefault="00F07343" w:rsidP="00F07343">
      <w:pPr>
        <w:suppressAutoHyphens w:val="0"/>
        <w:ind w:right="18"/>
        <w:jc w:val="both"/>
        <w:rPr>
          <w:rFonts w:ascii="Verdana" w:hAnsi="Verdana" w:cs="Times New Roman"/>
          <w:i w:val="0"/>
          <w:color w:val="000000"/>
          <w:sz w:val="14"/>
          <w:szCs w:val="14"/>
          <w:lang w:val="pt-PT" w:eastAsia="es-CO"/>
        </w:rPr>
      </w:pPr>
      <w:r w:rsidRPr="0091595C">
        <w:rPr>
          <w:rFonts w:ascii="Verdana" w:hAnsi="Verdana" w:cs="Times New Roman"/>
          <w:i w:val="0"/>
          <w:color w:val="000000"/>
          <w:sz w:val="14"/>
          <w:szCs w:val="14"/>
          <w:lang w:val="pt-PT" w:eastAsia="es-CO"/>
        </w:rPr>
        <w:lastRenderedPageBreak/>
        <w:t>Matriz agenda regulatoria</w:t>
      </w:r>
    </w:p>
    <w:p w14:paraId="271422EE" w14:textId="2E8313C0" w:rsidR="004D14BC" w:rsidRPr="0091595C" w:rsidRDefault="00F07343" w:rsidP="00AC0748">
      <w:pPr>
        <w:jc w:val="both"/>
        <w:rPr>
          <w:rFonts w:ascii="Verdana" w:hAnsi="Verdana"/>
          <w:iCs/>
          <w:sz w:val="22"/>
          <w:szCs w:val="22"/>
          <w:lang w:val="es-MX"/>
        </w:rPr>
      </w:pPr>
      <w:r w:rsidRPr="0091595C">
        <w:rPr>
          <w:rFonts w:ascii="Verdana" w:hAnsi="Verdana" w:cs="Times New Roman"/>
          <w:i w:val="0"/>
          <w:color w:val="000000"/>
          <w:sz w:val="14"/>
          <w:szCs w:val="14"/>
          <w:lang w:eastAsia="es-CO"/>
        </w:rPr>
        <w:t>Concepto jurídico viabilidad</w:t>
      </w:r>
    </w:p>
    <w:sectPr w:rsidR="004D14BC" w:rsidRPr="0091595C" w:rsidSect="00E20347">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2" w:h="15842" w:code="1"/>
      <w:pgMar w:top="1525" w:right="1418"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E8CC6" w14:textId="77777777" w:rsidR="00DF4374" w:rsidRDefault="00DF4374">
      <w:r>
        <w:separator/>
      </w:r>
    </w:p>
  </w:endnote>
  <w:endnote w:type="continuationSeparator" w:id="0">
    <w:p w14:paraId="67107736" w14:textId="77777777" w:rsidR="00DF4374" w:rsidRDefault="00DF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auto"/>
    <w:notTrueType/>
    <w:pitch w:val="default"/>
    <w:sig w:usb0="20000003" w:usb1="00000000" w:usb2="00000000"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DD2D" w14:textId="77777777" w:rsidR="00E67376" w:rsidRDefault="00E673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DB39" w14:textId="1B75C595" w:rsidR="005806F8" w:rsidRDefault="005806F8">
    <w:pPr>
      <w:pStyle w:val="Piedepgina"/>
    </w:pPr>
    <w:r>
      <w:rPr>
        <w:noProof/>
        <w:lang w:eastAsia="es-CO"/>
      </w:rPr>
      <mc:AlternateContent>
        <mc:Choice Requires="wps">
          <w:drawing>
            <wp:anchor distT="0" distB="0" distL="114300" distR="114300" simplePos="0" relativeHeight="251702272" behindDoc="0" locked="0" layoutInCell="1" allowOverlap="1" wp14:anchorId="03141C49" wp14:editId="34C9A450">
              <wp:simplePos x="0" y="0"/>
              <wp:positionH relativeFrom="page">
                <wp:posOffset>1203960</wp:posOffset>
              </wp:positionH>
              <wp:positionV relativeFrom="paragraph">
                <wp:posOffset>162560</wp:posOffset>
              </wp:positionV>
              <wp:extent cx="5391150" cy="1229995"/>
              <wp:effectExtent l="0" t="0" r="0" b="0"/>
              <wp:wrapThrough wrapText="bothSides">
                <wp:wrapPolygon edited="0">
                  <wp:start x="229" y="0"/>
                  <wp:lineTo x="229" y="21076"/>
                  <wp:lineTo x="21371" y="21076"/>
                  <wp:lineTo x="21371" y="0"/>
                  <wp:lineTo x="229" y="0"/>
                </wp:wrapPolygon>
              </wp:wrapThrough>
              <wp:docPr id="8"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41C49" id="_x0000_t202" coordsize="21600,21600" o:spt="202" path="m,l,21600r21600,l21600,xe">
              <v:stroke joinstyle="miter"/>
              <v:path gradientshapeok="t" o:connecttype="rect"/>
            </v:shapetype>
            <v:shape id="Cuadro de texto 1" o:spid="_x0000_s1026" type="#_x0000_t202" style="position:absolute;margin-left:94.8pt;margin-top:12.8pt;width:424.5pt;height:96.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" filled="f" stroked="f" strokeweight=".5pt">
              <v:textbo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15113217" w14:textId="52337754" w:rsidR="00B16792" w:rsidRDefault="00B16792">
    <w:pPr>
      <w:pStyle w:val="Piedepgina"/>
    </w:pPr>
  </w:p>
  <w:p w14:paraId="624B3505" w14:textId="77777777" w:rsidR="00B16792" w:rsidRDefault="00B16792">
    <w:pPr>
      <w:pStyle w:val="Piedepgina"/>
    </w:pPr>
  </w:p>
  <w:p w14:paraId="4CC4681F" w14:textId="77777777" w:rsidR="009B02E7" w:rsidRDefault="009B02E7">
    <w:pPr>
      <w:pStyle w:val="Piedepgina"/>
    </w:pPr>
  </w:p>
  <w:p w14:paraId="25DB4D52" w14:textId="160893F5" w:rsidR="009B02E7" w:rsidRDefault="009B02E7">
    <w:pPr>
      <w:pStyle w:val="Piedepgina"/>
    </w:pPr>
  </w:p>
  <w:p w14:paraId="69321762" w14:textId="1985F9C7" w:rsidR="009B02E7" w:rsidRDefault="009B02E7">
    <w:pPr>
      <w:pStyle w:val="Piedepgina"/>
    </w:pPr>
  </w:p>
  <w:p w14:paraId="41B7E737" w14:textId="77777777" w:rsidR="009B02E7" w:rsidRDefault="009B02E7">
    <w:pPr>
      <w:pStyle w:val="Piedepgina"/>
    </w:pPr>
  </w:p>
  <w:p w14:paraId="472DEFF0" w14:textId="77777777" w:rsidR="009B02E7" w:rsidRDefault="009B02E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89F0" w14:textId="7B58DA7C" w:rsidR="00B16792" w:rsidRDefault="005806F8"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704320" behindDoc="0" locked="0" layoutInCell="1" allowOverlap="1" wp14:anchorId="3D12E246" wp14:editId="40FC236E">
              <wp:simplePos x="0" y="0"/>
              <wp:positionH relativeFrom="page">
                <wp:align>center</wp:align>
              </wp:positionH>
              <wp:positionV relativeFrom="paragraph">
                <wp:posOffset>56515</wp:posOffset>
              </wp:positionV>
              <wp:extent cx="5391150" cy="1229995"/>
              <wp:effectExtent l="0" t="0" r="0" b="0"/>
              <wp:wrapThrough wrapText="bothSides">
                <wp:wrapPolygon edited="0">
                  <wp:start x="229" y="0"/>
                  <wp:lineTo x="229" y="21076"/>
                  <wp:lineTo x="21371" y="21076"/>
                  <wp:lineTo x="21371" y="0"/>
                  <wp:lineTo x="229" y="0"/>
                </wp:wrapPolygon>
              </wp:wrapThrough>
              <wp:docPr id="3"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2E246" id="_x0000_t202" coordsize="21600,21600" o:spt="202" path="m,l,21600r21600,l21600,xe">
              <v:stroke joinstyle="miter"/>
              <v:path gradientshapeok="t" o:connecttype="rect"/>
            </v:shapetype>
            <v:shape id="_x0000_s1027" type="#_x0000_t202" style="position:absolute;left:0;text-align:left;margin-left:0;margin-top:4.45pt;width:424.5pt;height:96.85pt;z-index:2517043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" filled="f" stroked="f" strokeweight=".5pt">
              <v:textbo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00471487" w14:textId="1FC1AA3F" w:rsidR="005806F8" w:rsidRDefault="005806F8" w:rsidP="00E20347">
    <w:pPr>
      <w:pStyle w:val="Piedepgina"/>
      <w:tabs>
        <w:tab w:val="center" w:pos="993"/>
      </w:tabs>
      <w:spacing w:line="0" w:lineRule="atLeast"/>
      <w:ind w:left="-1701"/>
      <w:rPr>
        <w:b/>
        <w:bCs/>
        <w:i w:val="0"/>
        <w:iCs/>
        <w:w w:val="200"/>
        <w:sz w:val="14"/>
        <w:szCs w:val="14"/>
      </w:rPr>
    </w:pPr>
  </w:p>
  <w:p w14:paraId="7887B845" w14:textId="09B521B6" w:rsidR="005806F8" w:rsidRDefault="005806F8" w:rsidP="00E20347">
    <w:pPr>
      <w:pStyle w:val="Piedepgina"/>
      <w:tabs>
        <w:tab w:val="center" w:pos="993"/>
      </w:tabs>
      <w:spacing w:line="0" w:lineRule="atLeast"/>
      <w:ind w:left="-1701"/>
      <w:rPr>
        <w:b/>
        <w:bCs/>
        <w:i w:val="0"/>
        <w:iCs/>
        <w:w w:val="200"/>
        <w:sz w:val="14"/>
        <w:szCs w:val="14"/>
      </w:rPr>
    </w:pPr>
  </w:p>
  <w:p w14:paraId="04DAF34D" w14:textId="1AC2B665" w:rsidR="005806F8" w:rsidRDefault="005806F8" w:rsidP="00E20347">
    <w:pPr>
      <w:pStyle w:val="Piedepgina"/>
      <w:tabs>
        <w:tab w:val="center" w:pos="993"/>
      </w:tabs>
      <w:spacing w:line="0" w:lineRule="atLeast"/>
      <w:ind w:left="-1701"/>
      <w:rPr>
        <w:b/>
        <w:bCs/>
        <w:i w:val="0"/>
        <w:iCs/>
        <w:w w:val="200"/>
        <w:sz w:val="14"/>
        <w:szCs w:val="14"/>
      </w:rPr>
    </w:pPr>
  </w:p>
  <w:p w14:paraId="3ADBF12C" w14:textId="46E24C0B" w:rsidR="005806F8" w:rsidRDefault="005806F8" w:rsidP="00E20347">
    <w:pPr>
      <w:pStyle w:val="Piedepgina"/>
      <w:tabs>
        <w:tab w:val="center" w:pos="993"/>
      </w:tabs>
      <w:spacing w:line="0" w:lineRule="atLeast"/>
      <w:ind w:left="-1701"/>
      <w:rPr>
        <w:b/>
        <w:bCs/>
        <w:i w:val="0"/>
        <w:iCs/>
        <w:w w:val="200"/>
        <w:sz w:val="14"/>
        <w:szCs w:val="14"/>
      </w:rPr>
    </w:pPr>
  </w:p>
  <w:p w14:paraId="728C208E" w14:textId="04C9CA45" w:rsidR="005806F8" w:rsidRDefault="005806F8" w:rsidP="00E20347">
    <w:pPr>
      <w:pStyle w:val="Piedepgina"/>
      <w:tabs>
        <w:tab w:val="center" w:pos="993"/>
      </w:tabs>
      <w:spacing w:line="0" w:lineRule="atLeast"/>
      <w:ind w:left="-1701"/>
      <w:rPr>
        <w:b/>
        <w:bCs/>
        <w:i w:val="0"/>
        <w:iCs/>
        <w:w w:val="200"/>
        <w:sz w:val="14"/>
        <w:szCs w:val="14"/>
      </w:rPr>
    </w:pPr>
  </w:p>
  <w:p w14:paraId="4C617515" w14:textId="23E806A8" w:rsidR="005806F8" w:rsidRDefault="005806F8" w:rsidP="00E20347">
    <w:pPr>
      <w:pStyle w:val="Piedepgina"/>
      <w:tabs>
        <w:tab w:val="center" w:pos="993"/>
      </w:tabs>
      <w:spacing w:line="0" w:lineRule="atLeast"/>
      <w:ind w:left="-1701"/>
      <w:rPr>
        <w:b/>
        <w:bCs/>
        <w:i w:val="0"/>
        <w:iCs/>
        <w:w w:val="200"/>
        <w:sz w:val="14"/>
        <w:szCs w:val="14"/>
      </w:rPr>
    </w:pPr>
  </w:p>
  <w:p w14:paraId="175430C1" w14:textId="77777777" w:rsidR="005806F8" w:rsidRDefault="005806F8" w:rsidP="00E20347">
    <w:pPr>
      <w:pStyle w:val="Piedepgina"/>
      <w:tabs>
        <w:tab w:val="center" w:pos="993"/>
      </w:tabs>
      <w:spacing w:line="0" w:lineRule="atLeast"/>
      <w:ind w:left="-1701"/>
      <w:rPr>
        <w:b/>
        <w:bCs/>
        <w:i w:val="0"/>
        <w:iCs/>
        <w:w w:val="200"/>
        <w:sz w:val="14"/>
        <w:szCs w:val="14"/>
      </w:rPr>
    </w:pPr>
  </w:p>
  <w:p w14:paraId="09858C8D" w14:textId="77777777" w:rsidR="005806F8" w:rsidRDefault="005806F8" w:rsidP="00E20347">
    <w:pPr>
      <w:pStyle w:val="Piedepgina"/>
      <w:tabs>
        <w:tab w:val="center" w:pos="993"/>
      </w:tabs>
      <w:spacing w:line="0" w:lineRule="atLeast"/>
      <w:ind w:left="-1701"/>
      <w:rPr>
        <w:b/>
        <w:bCs/>
        <w:i w:val="0"/>
        <w:iCs/>
        <w:w w:val="200"/>
        <w:sz w:val="14"/>
        <w:szCs w:val="14"/>
      </w:rPr>
    </w:pPr>
  </w:p>
  <w:p w14:paraId="4D1C2F07" w14:textId="3A30C095" w:rsidR="005806F8" w:rsidRDefault="005806F8" w:rsidP="00E20347">
    <w:pPr>
      <w:pStyle w:val="Piedepgina"/>
      <w:tabs>
        <w:tab w:val="center" w:pos="993"/>
      </w:tabs>
      <w:spacing w:line="0" w:lineRule="atLeast"/>
      <w:ind w:left="-1701"/>
      <w:rPr>
        <w:b/>
        <w:bCs/>
        <w:i w:val="0"/>
        <w:iCs/>
        <w:w w:val="200"/>
        <w:sz w:val="14"/>
        <w:szCs w:val="14"/>
      </w:rPr>
    </w:pPr>
  </w:p>
  <w:p w14:paraId="075A35D3" w14:textId="57CDC235" w:rsidR="00B16792" w:rsidRDefault="00B16792" w:rsidP="00E20347">
    <w:pPr>
      <w:pStyle w:val="Piedepgina"/>
      <w:tabs>
        <w:tab w:val="center" w:pos="993"/>
      </w:tabs>
      <w:spacing w:line="0" w:lineRule="atLeast"/>
      <w:ind w:left="-1701"/>
      <w:rPr>
        <w:b/>
        <w:bCs/>
        <w:i w:val="0"/>
        <w:iCs/>
        <w:w w:val="200"/>
        <w:sz w:val="14"/>
        <w:szCs w:val="14"/>
      </w:rPr>
    </w:pPr>
  </w:p>
  <w:p w14:paraId="465DEA8A" w14:textId="60657212" w:rsidR="000F7FD7" w:rsidRPr="00E20347" w:rsidRDefault="006646E0"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686912" behindDoc="0" locked="0" layoutInCell="1" allowOverlap="1" wp14:anchorId="39830FF5" wp14:editId="2ED6043E">
              <wp:simplePos x="0" y="0"/>
              <wp:positionH relativeFrom="column">
                <wp:posOffset>915507</wp:posOffset>
              </wp:positionH>
              <wp:positionV relativeFrom="paragraph">
                <wp:posOffset>386080</wp:posOffset>
              </wp:positionV>
              <wp:extent cx="6098150" cy="684309"/>
              <wp:effectExtent l="0" t="0" r="0" b="1905"/>
              <wp:wrapNone/>
              <wp:docPr id="25" name="Cuadro de texto 25"/>
              <wp:cNvGraphicFramePr/>
              <a:graphic xmlns:a="http://schemas.openxmlformats.org/drawingml/2006/main">
                <a:graphicData uri="http://schemas.microsoft.com/office/word/2010/wordprocessingShape">
                  <wps:wsp>
                    <wps:cNvSpPr txBox="1"/>
                    <wps:spPr>
                      <a:xfrm>
                        <a:off x="0" y="0"/>
                        <a:ext cx="6098150" cy="6843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30FF5" id="Cuadro de texto 25" o:spid="_x0000_s1028" type="#_x0000_t202" style="position:absolute;left:0;text-align:left;margin-left:72.1pt;margin-top:30.4pt;width:480.15pt;height:5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" filled="f" stroked="f">
              <v:textbo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4F154" w14:textId="77777777" w:rsidR="00DF4374" w:rsidRDefault="00DF4374">
      <w:r>
        <w:separator/>
      </w:r>
    </w:p>
  </w:footnote>
  <w:footnote w:type="continuationSeparator" w:id="0">
    <w:p w14:paraId="1232ECAE" w14:textId="77777777" w:rsidR="00DF4374" w:rsidRDefault="00DF4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6223" w14:textId="77777777" w:rsidR="00E67376" w:rsidRDefault="00E673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76E2" w14:textId="5B75776A" w:rsidR="009B02E7" w:rsidRDefault="009B02E7" w:rsidP="00C64ECE">
    <w:pPr>
      <w:pStyle w:val="Encabezado"/>
      <w:ind w:left="-709" w:right="-942"/>
    </w:pPr>
  </w:p>
  <w:p w14:paraId="477F0E57" w14:textId="4473104C" w:rsidR="009B02E7" w:rsidRDefault="006E5D83" w:rsidP="00C64ECE">
    <w:pPr>
      <w:pStyle w:val="Encabezado"/>
      <w:ind w:left="-709" w:right="-942"/>
    </w:pPr>
    <w:r>
      <w:rPr>
        <w:noProof/>
      </w:rPr>
      <w:drawing>
        <wp:anchor distT="0" distB="0" distL="114300" distR="114300" simplePos="0" relativeHeight="251700224" behindDoc="0" locked="0" layoutInCell="1" allowOverlap="1" wp14:anchorId="62F0ABB6" wp14:editId="181AA550">
          <wp:simplePos x="0" y="0"/>
          <wp:positionH relativeFrom="column">
            <wp:posOffset>1815465</wp:posOffset>
          </wp:positionH>
          <wp:positionV relativeFrom="paragraph">
            <wp:posOffset>5715</wp:posOffset>
          </wp:positionV>
          <wp:extent cx="2161905" cy="971429"/>
          <wp:effectExtent l="0" t="0" r="0" b="635"/>
          <wp:wrapThrough wrapText="bothSides">
            <wp:wrapPolygon edited="0">
              <wp:start x="0" y="0"/>
              <wp:lineTo x="0" y="21190"/>
              <wp:lineTo x="21321" y="21190"/>
              <wp:lineTo x="21321"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905" cy="971429"/>
                  </a:xfrm>
                  <a:prstGeom prst="rect">
                    <a:avLst/>
                  </a:prstGeom>
                </pic:spPr>
              </pic:pic>
            </a:graphicData>
          </a:graphic>
        </wp:anchor>
      </w:drawing>
    </w:r>
  </w:p>
  <w:p w14:paraId="70560834" w14:textId="77777777" w:rsidR="009B02E7" w:rsidRDefault="009B02E7" w:rsidP="00C64ECE">
    <w:pPr>
      <w:pStyle w:val="Encabezado"/>
      <w:ind w:left="-709" w:right="-942"/>
    </w:pPr>
  </w:p>
  <w:p w14:paraId="2F85A29C" w14:textId="6F686D00" w:rsidR="009B02E7" w:rsidRDefault="009B02E7" w:rsidP="00C64ECE">
    <w:pPr>
      <w:pStyle w:val="Encabezado"/>
      <w:ind w:left="-709" w:right="-942"/>
    </w:pPr>
  </w:p>
  <w:p w14:paraId="34BC0DEB" w14:textId="4C854CC5" w:rsidR="009B02E7" w:rsidRDefault="009B02E7" w:rsidP="00C64ECE">
    <w:pPr>
      <w:pStyle w:val="Encabezado"/>
      <w:ind w:left="-709" w:right="-942"/>
    </w:pPr>
  </w:p>
  <w:p w14:paraId="15B09DF0" w14:textId="33A7BE01" w:rsidR="00B16792" w:rsidRDefault="00B16792" w:rsidP="00C64ECE">
    <w:pPr>
      <w:pStyle w:val="Encabezado"/>
      <w:ind w:left="-709" w:right="-942"/>
    </w:pPr>
  </w:p>
  <w:p w14:paraId="45310095" w14:textId="03F03444" w:rsidR="00B16792" w:rsidRDefault="00B16792" w:rsidP="00C64ECE">
    <w:pPr>
      <w:pStyle w:val="Encabezado"/>
      <w:ind w:left="-709" w:right="-942"/>
    </w:pPr>
  </w:p>
  <w:p w14:paraId="5BDF259B" w14:textId="18A453C0" w:rsidR="00C64ECE" w:rsidRDefault="00C64ECE" w:rsidP="00C64ECE">
    <w:pPr>
      <w:pStyle w:val="Encabezado"/>
      <w:ind w:left="-709" w:right="-942"/>
    </w:pPr>
    <w:r>
      <w:t xml:space="preserve">                                                                     </w:t>
    </w:r>
  </w:p>
  <w:p w14:paraId="51178D08" w14:textId="076D57D7" w:rsidR="000F7FD7" w:rsidRDefault="000F7FD7">
    <w:pPr>
      <w:ind w:right="-59"/>
      <w:rPr>
        <w:sz w:val="18"/>
        <w:szCs w:val="18"/>
      </w:rPr>
    </w:pPr>
    <w:bookmarkStart w:id="0" w:name="codigogrupoorganizativo_1"/>
    <w:r>
      <w:rPr>
        <w:bCs/>
        <w:sz w:val="18"/>
        <w:szCs w:val="18"/>
        <w:lang w:val="es-ES_tradnl"/>
      </w:rPr>
      <w:t xml:space="preserve">  </w:t>
    </w:r>
    <w:bookmarkEnd w:id="0"/>
    <w:r>
      <w:rPr>
        <w:bCs/>
        <w:sz w:val="18"/>
        <w:szCs w:val="18"/>
        <w:lang w:val="es-ES_tradnl"/>
      </w:rPr>
      <w:t xml:space="preserve"> - Circular Externa No. </w:t>
    </w:r>
    <w:bookmarkStart w:id="1" w:name="numassigned_2"/>
    <w:r>
      <w:rPr>
        <w:bCs/>
        <w:sz w:val="18"/>
        <w:szCs w:val="18"/>
        <w:lang w:val="es-ES_tradnl"/>
      </w:rPr>
      <w:t xml:space="preserve">  </w:t>
    </w:r>
    <w:bookmarkEnd w:id="1"/>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rStyle w:val="Nmerodepgina"/>
        <w:rFonts w:cs="Arial"/>
        <w:iCs/>
        <w:sz w:val="18"/>
        <w:szCs w:val="18"/>
      </w:rPr>
      <w:t xml:space="preserve">Página </w:t>
    </w:r>
    <w:r>
      <w:rPr>
        <w:rStyle w:val="Nmerodepgina"/>
        <w:rFonts w:cs="Arial"/>
        <w:iCs/>
        <w:sz w:val="18"/>
        <w:szCs w:val="18"/>
      </w:rPr>
      <w:fldChar w:fldCharType="begin"/>
    </w:r>
    <w:r>
      <w:rPr>
        <w:rStyle w:val="Nmerodepgina"/>
        <w:rFonts w:cs="Arial"/>
        <w:iCs/>
        <w:sz w:val="18"/>
        <w:szCs w:val="18"/>
      </w:rPr>
      <w:instrText xml:space="preserve"> PAGE </w:instrText>
    </w:r>
    <w:r>
      <w:rPr>
        <w:rStyle w:val="Nmerodepgina"/>
        <w:rFonts w:cs="Arial"/>
        <w:iCs/>
        <w:sz w:val="18"/>
        <w:szCs w:val="18"/>
      </w:rPr>
      <w:fldChar w:fldCharType="separate"/>
    </w:r>
    <w:r w:rsidR="0066566A">
      <w:rPr>
        <w:rStyle w:val="Nmerodepgina"/>
        <w:rFonts w:cs="Arial"/>
        <w:iCs/>
        <w:noProof/>
        <w:sz w:val="18"/>
        <w:szCs w:val="18"/>
      </w:rPr>
      <w:t>2</w:t>
    </w:r>
    <w:r>
      <w:rPr>
        <w:rStyle w:val="Nmerodepgina"/>
        <w:rFonts w:cs="Arial"/>
        <w:iCs/>
        <w:sz w:val="18"/>
        <w:szCs w:val="18"/>
      </w:rPr>
      <w:fldChar w:fldCharType="end"/>
    </w:r>
    <w:r>
      <w:rPr>
        <w:rStyle w:val="Nmerodepgina"/>
        <w:rFonts w:cs="Arial"/>
        <w:iCs/>
        <w:sz w:val="18"/>
        <w:szCs w:val="18"/>
      </w:rPr>
      <w:t xml:space="preserve"> de </w:t>
    </w:r>
    <w:r>
      <w:rPr>
        <w:rStyle w:val="Nmerodepgina"/>
        <w:rFonts w:cs="Arial"/>
        <w:iCs/>
        <w:sz w:val="18"/>
        <w:szCs w:val="18"/>
      </w:rPr>
      <w:fldChar w:fldCharType="begin"/>
    </w:r>
    <w:r>
      <w:rPr>
        <w:rStyle w:val="Nmerodepgina"/>
        <w:rFonts w:cs="Arial"/>
        <w:iCs/>
        <w:sz w:val="18"/>
        <w:szCs w:val="18"/>
      </w:rPr>
      <w:instrText xml:space="preserve"> NUMPAGES </w:instrText>
    </w:r>
    <w:r>
      <w:rPr>
        <w:rStyle w:val="Nmerodepgina"/>
        <w:rFonts w:cs="Arial"/>
        <w:iCs/>
        <w:sz w:val="18"/>
        <w:szCs w:val="18"/>
      </w:rPr>
      <w:fldChar w:fldCharType="separate"/>
    </w:r>
    <w:r w:rsidR="0066566A">
      <w:rPr>
        <w:rStyle w:val="Nmerodepgina"/>
        <w:rFonts w:cs="Arial"/>
        <w:iCs/>
        <w:noProof/>
        <w:sz w:val="18"/>
        <w:szCs w:val="18"/>
      </w:rPr>
      <w:t>2</w:t>
    </w:r>
    <w:r>
      <w:rPr>
        <w:rStyle w:val="Nmerodepgina"/>
        <w:rFonts w:cs="Arial"/>
        <w:i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0911" w14:textId="3912F545" w:rsidR="00B868AF" w:rsidRDefault="00B868AF" w:rsidP="003C3D0E">
    <w:pPr>
      <w:pStyle w:val="Encabezado"/>
      <w:ind w:left="-1701" w:right="-942"/>
    </w:pPr>
    <w:r>
      <w:t xml:space="preserve">                                                                         </w:t>
    </w:r>
  </w:p>
  <w:p w14:paraId="4385C11E" w14:textId="275826AB" w:rsidR="000F7FD7" w:rsidRDefault="000F7FD7" w:rsidP="00EC3A42">
    <w:pPr>
      <w:pStyle w:val="Ttulo1"/>
      <w:rPr>
        <w:sz w:val="22"/>
        <w:szCs w:val="22"/>
      </w:rPr>
    </w:pPr>
  </w:p>
  <w:p w14:paraId="7BD03659" w14:textId="7DC1F86D" w:rsidR="006E5D83" w:rsidRDefault="006E5D83" w:rsidP="006E5D83"/>
  <w:p w14:paraId="156476CB" w14:textId="6A5A9527" w:rsidR="006E5D83" w:rsidRDefault="006E5D83" w:rsidP="006E5D83">
    <w:r>
      <w:rPr>
        <w:noProof/>
      </w:rPr>
      <w:drawing>
        <wp:anchor distT="0" distB="0" distL="114300" distR="114300" simplePos="0" relativeHeight="251697152" behindDoc="0" locked="0" layoutInCell="1" allowOverlap="1" wp14:anchorId="34C7000C" wp14:editId="605ED0ED">
          <wp:simplePos x="0" y="0"/>
          <wp:positionH relativeFrom="column">
            <wp:posOffset>1815465</wp:posOffset>
          </wp:positionH>
          <wp:positionV relativeFrom="paragraph">
            <wp:posOffset>155575</wp:posOffset>
          </wp:positionV>
          <wp:extent cx="2161540" cy="970915"/>
          <wp:effectExtent l="0" t="0" r="0" b="635"/>
          <wp:wrapThrough wrapText="bothSides">
            <wp:wrapPolygon edited="0">
              <wp:start x="0" y="0"/>
              <wp:lineTo x="0" y="21190"/>
              <wp:lineTo x="21321" y="21190"/>
              <wp:lineTo x="21321"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540" cy="970915"/>
                  </a:xfrm>
                  <a:prstGeom prst="rect">
                    <a:avLst/>
                  </a:prstGeom>
                </pic:spPr>
              </pic:pic>
            </a:graphicData>
          </a:graphic>
        </wp:anchor>
      </w:drawing>
    </w:r>
  </w:p>
  <w:p w14:paraId="64B69E94" w14:textId="78E7A966" w:rsidR="006E5D83" w:rsidRDefault="006E5D83" w:rsidP="006E5D83"/>
  <w:p w14:paraId="7650B28A" w14:textId="4CADD5F0" w:rsidR="006E5D83" w:rsidRDefault="006E5D83" w:rsidP="006E5D83"/>
  <w:p w14:paraId="3D79A6C8" w14:textId="31BA7751" w:rsidR="006E5D83" w:rsidRDefault="006E5D83" w:rsidP="006E5D83"/>
  <w:p w14:paraId="42FF98E7" w14:textId="089D77A1" w:rsidR="006E5D83" w:rsidRDefault="006E5D83" w:rsidP="006E5D83"/>
  <w:p w14:paraId="1C0300CE" w14:textId="3A42A3D8" w:rsidR="006E5D83" w:rsidRDefault="006E5D83" w:rsidP="006E5D83"/>
  <w:p w14:paraId="29947A79" w14:textId="402B481A" w:rsidR="006E5D83" w:rsidRDefault="006E5D83" w:rsidP="006E5D83"/>
  <w:p w14:paraId="5779E69C" w14:textId="7A90CE5A" w:rsidR="006E5D83" w:rsidRPr="005806F8" w:rsidRDefault="006E5D83" w:rsidP="006E5D83">
    <w:pPr>
      <w:rPr>
        <w:rFonts w:ascii="Verdana" w:hAnsi="Verdana"/>
      </w:rPr>
    </w:pPr>
  </w:p>
  <w:p w14:paraId="2049512D" w14:textId="77777777" w:rsidR="006E5D83" w:rsidRPr="005806F8" w:rsidRDefault="006E5D83" w:rsidP="006E5D83">
    <w:pPr>
      <w:rPr>
        <w:rFonts w:ascii="Verdana" w:hAnsi="Verdana"/>
      </w:rPr>
    </w:pPr>
  </w:p>
  <w:p w14:paraId="7D4E841F" w14:textId="77777777" w:rsidR="00EC3A42" w:rsidRPr="005806F8" w:rsidRDefault="00EC3A42" w:rsidP="00EC3A42">
    <w:pPr>
      <w:pStyle w:val="Ttulo1"/>
      <w:jc w:val="center"/>
      <w:rPr>
        <w:rFonts w:ascii="Verdana" w:hAnsi="Verdana"/>
        <w:sz w:val="28"/>
        <w:szCs w:val="28"/>
      </w:rPr>
    </w:pPr>
    <w:r w:rsidRPr="005806F8">
      <w:rPr>
        <w:rFonts w:ascii="Verdana" w:hAnsi="Verdana"/>
        <w:sz w:val="28"/>
        <w:szCs w:val="28"/>
      </w:rPr>
      <w:t>CIRCULAR EXTERNA No.</w:t>
    </w:r>
    <w:r w:rsidR="00AD1E04" w:rsidRPr="005806F8">
      <w:rPr>
        <w:rFonts w:ascii="Verdana" w:hAnsi="Verdana"/>
        <w:noProof/>
        <w:lang w:val="es-ES" w:eastAsia="es-ES"/>
      </w:rPr>
      <w:t xml:space="preserve"> </w:t>
    </w:r>
    <w:r w:rsidRPr="005806F8">
      <w:rPr>
        <w:rFonts w:ascii="Verdana" w:hAnsi="Verdana"/>
        <w:sz w:val="28"/>
        <w:szCs w:val="28"/>
      </w:rPr>
      <w:t xml:space="preserve"> </w:t>
    </w:r>
    <w:bookmarkStart w:id="2" w:name="numassigned"/>
    <w:r w:rsidRPr="005806F8">
      <w:rPr>
        <w:rFonts w:ascii="Verdana" w:hAnsi="Verdana"/>
        <w:sz w:val="28"/>
        <w:szCs w:val="28"/>
      </w:rPr>
      <w:t xml:space="preserve">  </w:t>
    </w:r>
    <w:bookmarkEnd w:id="2"/>
  </w:p>
  <w:p w14:paraId="482F8C80" w14:textId="77777777" w:rsidR="00EC3A42" w:rsidRPr="004D14BC" w:rsidRDefault="00EC3A42" w:rsidP="00EC3A42">
    <w:pPr>
      <w:rPr>
        <w:b/>
        <w:bCs/>
        <w:i w:val="0"/>
        <w:sz w:val="22"/>
        <w:szCs w:val="22"/>
        <w:lang w:val="es-ES"/>
      </w:rPr>
    </w:pPr>
  </w:p>
  <w:p w14:paraId="632DF26C" w14:textId="77777777" w:rsidR="00EC3A42" w:rsidRPr="007F4B2C" w:rsidRDefault="00EC3A42" w:rsidP="00EC3A42">
    <w:pPr>
      <w:rPr>
        <w:rFonts w:ascii="Verdana" w:hAnsi="Verdana"/>
        <w:b/>
        <w:bCs/>
        <w:i w:val="0"/>
      </w:rPr>
    </w:pPr>
  </w:p>
  <w:tbl>
    <w:tblPr>
      <w:tblW w:w="0" w:type="auto"/>
      <w:tblLook w:val="00A0" w:firstRow="1" w:lastRow="0" w:firstColumn="1" w:lastColumn="0" w:noHBand="0" w:noVBand="0"/>
    </w:tblPr>
    <w:tblGrid>
      <w:gridCol w:w="1521"/>
      <w:gridCol w:w="7602"/>
    </w:tblGrid>
    <w:tr w:rsidR="00EC3A42" w:rsidRPr="007F4B2C" w14:paraId="54368F7E" w14:textId="77777777" w:rsidTr="00DD2F81">
      <w:tc>
        <w:tcPr>
          <w:tcW w:w="1526" w:type="dxa"/>
        </w:tcPr>
        <w:p w14:paraId="74BA16F6" w14:textId="77777777" w:rsidR="00EC3A42" w:rsidRPr="007F4B2C" w:rsidRDefault="00EC3A42" w:rsidP="00EC3A42">
          <w:pPr>
            <w:rPr>
              <w:rFonts w:ascii="Verdana" w:hAnsi="Verdana"/>
              <w:b/>
              <w:bCs/>
              <w:i w:val="0"/>
            </w:rPr>
          </w:pPr>
          <w:r w:rsidRPr="007F4B2C">
            <w:rPr>
              <w:rFonts w:ascii="Verdana" w:hAnsi="Verdana"/>
              <w:b/>
              <w:bCs/>
              <w:i w:val="0"/>
              <w:sz w:val="22"/>
              <w:szCs w:val="22"/>
            </w:rPr>
            <w:t>PARA:</w:t>
          </w:r>
        </w:p>
      </w:tc>
      <w:tc>
        <w:tcPr>
          <w:tcW w:w="7737" w:type="dxa"/>
        </w:tcPr>
        <w:p w14:paraId="220FD3A1" w14:textId="1357AB5A" w:rsidR="00EC3A42" w:rsidRPr="007F4B2C" w:rsidRDefault="004D14BC" w:rsidP="004D14BC">
          <w:pPr>
            <w:jc w:val="both"/>
            <w:rPr>
              <w:rFonts w:ascii="Verdana" w:hAnsi="Verdana"/>
              <w:b/>
              <w:bCs/>
              <w:i w:val="0"/>
            </w:rPr>
          </w:pPr>
          <w:bookmarkStart w:id="3" w:name="nomdest"/>
          <w:r w:rsidRPr="0091595C">
            <w:rPr>
              <w:rFonts w:ascii="Verdana" w:hAnsi="Verdana"/>
              <w:b/>
              <w:bCs/>
              <w:i w:val="0"/>
              <w:sz w:val="22"/>
              <w:szCs w:val="22"/>
              <w:lang w:val="es-ES"/>
            </w:rPr>
            <w:t xml:space="preserve">REPRESENTANTES LEGALES, MIEMBROS DE LOS ÓRGANOS DE ADMINISTRACIÓN, DE CONTROL SOCIAL Y REVISORES FISCALES DE </w:t>
          </w:r>
          <w:r w:rsidR="00F07343" w:rsidRPr="0091595C">
            <w:rPr>
              <w:rFonts w:ascii="Verdana" w:hAnsi="Verdana"/>
              <w:b/>
              <w:bCs/>
              <w:i w:val="0"/>
              <w:sz w:val="22"/>
              <w:szCs w:val="22"/>
              <w:lang w:val="es-ES"/>
            </w:rPr>
            <w:t>LAS ORGANIZACIONES DE ECONOMÍA SOLIDARIA DE TERCER NIVEL DE SUPERVISIÓN DIFERENTES A FONDOS DE EMPLEADOS Y ASOCIACIONES MUTUALISTAS.</w:t>
          </w:r>
          <w:r w:rsidRPr="0091595C">
            <w:rPr>
              <w:rFonts w:ascii="Verdana" w:hAnsi="Verdana"/>
              <w:b/>
              <w:bCs/>
              <w:i w:val="0"/>
              <w:sz w:val="22"/>
              <w:szCs w:val="22"/>
              <w:lang w:val="es-ES"/>
            </w:rPr>
            <w:t xml:space="preserve"> </w:t>
          </w:r>
          <w:bookmarkEnd w:id="3"/>
        </w:p>
      </w:tc>
    </w:tr>
    <w:tr w:rsidR="00EC3A42" w:rsidRPr="007F4B2C" w14:paraId="009171FD" w14:textId="77777777" w:rsidTr="00DD2F81">
      <w:tc>
        <w:tcPr>
          <w:tcW w:w="1526" w:type="dxa"/>
        </w:tcPr>
        <w:p w14:paraId="4C2BC3F7" w14:textId="77777777" w:rsidR="00EC3A42" w:rsidRPr="007F4B2C" w:rsidRDefault="00EC3A42" w:rsidP="00EC3A42">
          <w:pPr>
            <w:rPr>
              <w:rFonts w:ascii="Verdana" w:hAnsi="Verdana"/>
              <w:b/>
              <w:bCs/>
              <w:i w:val="0"/>
            </w:rPr>
          </w:pPr>
          <w:r w:rsidRPr="007F4B2C">
            <w:rPr>
              <w:rFonts w:ascii="Verdana" w:hAnsi="Verdana"/>
              <w:b/>
              <w:bCs/>
              <w:i w:val="0"/>
              <w:sz w:val="22"/>
              <w:szCs w:val="22"/>
            </w:rPr>
            <w:t>DE:</w:t>
          </w:r>
        </w:p>
      </w:tc>
      <w:tc>
        <w:tcPr>
          <w:tcW w:w="7737" w:type="dxa"/>
        </w:tcPr>
        <w:p w14:paraId="4609C9D9" w14:textId="483E60C3" w:rsidR="00EC3A42" w:rsidRPr="007F4B2C" w:rsidRDefault="00E67376" w:rsidP="004D14BC">
          <w:pPr>
            <w:rPr>
              <w:rFonts w:ascii="Verdana" w:hAnsi="Verdana"/>
              <w:b/>
              <w:bCs/>
              <w:i w:val="0"/>
            </w:rPr>
          </w:pPr>
          <w:bookmarkStart w:id="4" w:name="remitente"/>
          <w:r>
            <w:rPr>
              <w:rFonts w:ascii="Verdana" w:hAnsi="Verdana"/>
              <w:b/>
              <w:bCs/>
              <w:i w:val="0"/>
              <w:sz w:val="22"/>
              <w:szCs w:val="22"/>
              <w:lang w:val="es-ES"/>
            </w:rPr>
            <w:t xml:space="preserve">MARÍA JOSÉ NAVARRO MUÑOZ - </w:t>
          </w:r>
          <w:r w:rsidR="004D14BC" w:rsidRPr="0091595C">
            <w:rPr>
              <w:rFonts w:ascii="Verdana" w:hAnsi="Verdana"/>
              <w:b/>
              <w:bCs/>
              <w:i w:val="0"/>
              <w:sz w:val="22"/>
              <w:szCs w:val="22"/>
              <w:lang w:val="es-ES"/>
            </w:rPr>
            <w:t>SUPERINTENDENTA DE LA ECONOMÍA SOLIDARIA</w:t>
          </w:r>
          <w:r w:rsidR="00EC3A42" w:rsidRPr="007F4B2C">
            <w:rPr>
              <w:rFonts w:ascii="Verdana" w:hAnsi="Verdana"/>
              <w:b/>
              <w:bCs/>
              <w:i w:val="0"/>
              <w:sz w:val="22"/>
              <w:szCs w:val="22"/>
            </w:rPr>
            <w:t xml:space="preserve">  </w:t>
          </w:r>
          <w:bookmarkEnd w:id="4"/>
        </w:p>
      </w:tc>
    </w:tr>
    <w:tr w:rsidR="00EC3A42" w:rsidRPr="007F4B2C" w14:paraId="1B967028" w14:textId="77777777" w:rsidTr="00DD2F81">
      <w:tc>
        <w:tcPr>
          <w:tcW w:w="1526" w:type="dxa"/>
        </w:tcPr>
        <w:p w14:paraId="66CE9674" w14:textId="77777777" w:rsidR="00EC3A42" w:rsidRPr="007F4B2C" w:rsidRDefault="00EC3A42" w:rsidP="00EC3A42">
          <w:pPr>
            <w:rPr>
              <w:rFonts w:ascii="Verdana" w:hAnsi="Verdana"/>
              <w:b/>
              <w:bCs/>
              <w:i w:val="0"/>
            </w:rPr>
          </w:pPr>
          <w:r w:rsidRPr="007F4B2C">
            <w:rPr>
              <w:rFonts w:ascii="Verdana" w:hAnsi="Verdana"/>
              <w:b/>
              <w:bCs/>
              <w:i w:val="0"/>
              <w:sz w:val="22"/>
              <w:szCs w:val="22"/>
            </w:rPr>
            <w:t>ASUNTO:</w:t>
          </w:r>
        </w:p>
      </w:tc>
      <w:tc>
        <w:tcPr>
          <w:tcW w:w="7737" w:type="dxa"/>
        </w:tcPr>
        <w:p w14:paraId="1E6ECC0A" w14:textId="5D7A95E8" w:rsidR="00EC3A42" w:rsidRPr="007F4B2C" w:rsidRDefault="00F07343" w:rsidP="004D14BC">
          <w:pPr>
            <w:jc w:val="both"/>
            <w:rPr>
              <w:rFonts w:ascii="Verdana" w:hAnsi="Verdana"/>
              <w:b/>
              <w:bCs/>
              <w:i w:val="0"/>
              <w:iCs/>
            </w:rPr>
          </w:pPr>
          <w:r w:rsidRPr="0091595C">
            <w:rPr>
              <w:rFonts w:ascii="Verdana" w:hAnsi="Verdana"/>
              <w:b/>
              <w:bCs/>
              <w:i w:val="0"/>
              <w:iCs/>
              <w:sz w:val="22"/>
              <w:szCs w:val="22"/>
            </w:rPr>
            <w:t>MODIFICACIÓN PARCIAL DEL NUMERAL 6.2.2. DEL CAPÍTULO I, DEL TÍTULO II DE LA CIRCULAR BÁSICA CONTABLE Y FINANCIERA RELATIVO A LA PERIODICIDAD DEL REPORTE DE LOS FORMATOS DEL FORMULARIO OFICIAL DE RENDICIÓN DE CUENTAS</w:t>
          </w:r>
        </w:p>
      </w:tc>
    </w:tr>
    <w:tr w:rsidR="00EC3A42" w:rsidRPr="007F4B2C" w14:paraId="0074D0B9" w14:textId="77777777" w:rsidTr="00DD2F81">
      <w:tc>
        <w:tcPr>
          <w:tcW w:w="1526" w:type="dxa"/>
        </w:tcPr>
        <w:p w14:paraId="75595DCF" w14:textId="77777777" w:rsidR="00EC3A42" w:rsidRPr="007F4B2C" w:rsidRDefault="00EC3A42" w:rsidP="00EC3A42">
          <w:pPr>
            <w:rPr>
              <w:rFonts w:ascii="Verdana" w:hAnsi="Verdana"/>
              <w:b/>
              <w:bCs/>
              <w:i w:val="0"/>
            </w:rPr>
          </w:pPr>
          <w:r w:rsidRPr="007F4B2C">
            <w:rPr>
              <w:rFonts w:ascii="Verdana" w:hAnsi="Verdana"/>
              <w:b/>
              <w:bCs/>
              <w:i w:val="0"/>
              <w:sz w:val="22"/>
              <w:szCs w:val="22"/>
            </w:rPr>
            <w:t>FECHA:</w:t>
          </w:r>
        </w:p>
      </w:tc>
      <w:tc>
        <w:tcPr>
          <w:tcW w:w="7737" w:type="dxa"/>
        </w:tcPr>
        <w:p w14:paraId="0070BFA5" w14:textId="77777777" w:rsidR="00EC3A42" w:rsidRPr="007F4B2C" w:rsidRDefault="00EC3A42" w:rsidP="00EC3A42">
          <w:pPr>
            <w:rPr>
              <w:rFonts w:ascii="Verdana" w:hAnsi="Verdana"/>
              <w:b/>
              <w:bCs/>
              <w:i w:val="0"/>
            </w:rPr>
          </w:pPr>
          <w:r w:rsidRPr="007F4B2C">
            <w:rPr>
              <w:rFonts w:ascii="Verdana" w:hAnsi="Verdana"/>
              <w:b/>
              <w:bCs/>
              <w:i w:val="0"/>
              <w:sz w:val="22"/>
              <w:szCs w:val="22"/>
            </w:rPr>
            <w:t xml:space="preserve">Bogotá D.C., </w:t>
          </w:r>
          <w:bookmarkStart w:id="5" w:name="fecassignedlong"/>
          <w:r w:rsidRPr="007F4B2C">
            <w:rPr>
              <w:rFonts w:ascii="Verdana" w:hAnsi="Verdana"/>
              <w:b/>
              <w:bCs/>
              <w:i w:val="0"/>
              <w:sz w:val="22"/>
              <w:szCs w:val="22"/>
            </w:rPr>
            <w:t xml:space="preserve">  </w:t>
          </w:r>
          <w:bookmarkEnd w:id="5"/>
        </w:p>
      </w:tc>
    </w:tr>
  </w:tbl>
  <w:p w14:paraId="1C77EA07" w14:textId="77777777" w:rsidR="00EC3A42" w:rsidRPr="005806F8" w:rsidRDefault="00EC3A42" w:rsidP="00EC3A42">
    <w:pPr>
      <w:rPr>
        <w:rFonts w:ascii="Verdana" w:hAnsi="Verdana"/>
        <w:b/>
        <w:bCs/>
        <w:i w:val="0"/>
      </w:rPr>
    </w:pPr>
  </w:p>
  <w:p w14:paraId="3F59E2F3" w14:textId="77777777" w:rsidR="00EC3A42" w:rsidRPr="005806F8" w:rsidRDefault="00073528" w:rsidP="00EC3A42">
    <w:pPr>
      <w:rPr>
        <w:rFonts w:ascii="Verdana" w:hAnsi="Verdana"/>
        <w:b/>
        <w:bCs/>
        <w:i w:val="0"/>
        <w:sz w:val="22"/>
        <w:szCs w:val="22"/>
      </w:rPr>
    </w:pPr>
    <w:r w:rsidRPr="005806F8">
      <w:rPr>
        <w:rFonts w:ascii="Verdana" w:hAnsi="Verdana"/>
        <w:noProof/>
        <w:lang w:eastAsia="es-CO"/>
      </w:rPr>
      <mc:AlternateContent>
        <mc:Choice Requires="wps">
          <w:drawing>
            <wp:anchor distT="0" distB="0" distL="114300" distR="114300" simplePos="0" relativeHeight="251667456" behindDoc="0" locked="0" layoutInCell="1" allowOverlap="1" wp14:anchorId="27DECFC9" wp14:editId="29D62CC2">
              <wp:simplePos x="0" y="0"/>
              <wp:positionH relativeFrom="column">
                <wp:posOffset>9525</wp:posOffset>
              </wp:positionH>
              <wp:positionV relativeFrom="paragraph">
                <wp:posOffset>71120</wp:posOffset>
              </wp:positionV>
              <wp:extent cx="5638800" cy="0"/>
              <wp:effectExtent l="28575" t="33020" r="28575" b="33655"/>
              <wp:wrapTopAndBottom/>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534BC6C" id="Line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444.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" strokeweight="4.5pt">
              <v:stroke linestyle="thinThick"/>
              <w10:wrap type="topAndBottom"/>
            </v:line>
          </w:pict>
        </mc:Fallback>
      </mc:AlternateContent>
    </w:r>
  </w:p>
  <w:p w14:paraId="76644BA5" w14:textId="49E87D20" w:rsidR="00EC3A42" w:rsidRPr="005806F8" w:rsidRDefault="00EC3A42" w:rsidP="00EC3A42">
    <w:pPr>
      <w:ind w:right="-59"/>
      <w:rPr>
        <w:rFonts w:ascii="Verdana" w:hAnsi="Verdana"/>
        <w:bCs/>
        <w:sz w:val="18"/>
        <w:szCs w:val="18"/>
        <w:lang w:val="es-ES_tradnl"/>
      </w:rPr>
    </w:pPr>
  </w:p>
  <w:p w14:paraId="00B6E67E" w14:textId="3E56C9C0" w:rsidR="00EC3A42" w:rsidRPr="005806F8" w:rsidRDefault="00EC3A42" w:rsidP="00EC3A42">
    <w:pPr>
      <w:ind w:right="-59"/>
      <w:rPr>
        <w:rFonts w:ascii="Verdana" w:hAnsi="Verdana"/>
        <w:sz w:val="18"/>
        <w:szCs w:val="18"/>
      </w:rPr>
    </w:pPr>
    <w:bookmarkStart w:id="6" w:name="codigogrupoorganizativo"/>
    <w:r w:rsidRPr="005806F8">
      <w:rPr>
        <w:rFonts w:ascii="Verdana" w:hAnsi="Verdana"/>
        <w:bCs/>
        <w:sz w:val="18"/>
        <w:szCs w:val="18"/>
        <w:lang w:val="es-ES_tradnl"/>
      </w:rPr>
      <w:t xml:space="preserve">  </w:t>
    </w:r>
    <w:bookmarkEnd w:id="6"/>
    <w:r w:rsidRPr="005806F8">
      <w:rPr>
        <w:rFonts w:ascii="Verdana" w:hAnsi="Verdana"/>
        <w:bCs/>
        <w:sz w:val="18"/>
        <w:szCs w:val="18"/>
        <w:lang w:val="es-ES_tradnl"/>
      </w:rPr>
      <w:t xml:space="preserve"> - Circular Externa No. </w:t>
    </w:r>
    <w:bookmarkStart w:id="7" w:name="numassigned_1"/>
    <w:r w:rsidRPr="005806F8">
      <w:rPr>
        <w:rFonts w:ascii="Verdana" w:hAnsi="Verdana"/>
        <w:bCs/>
        <w:sz w:val="18"/>
        <w:szCs w:val="18"/>
        <w:lang w:val="es-ES_tradnl"/>
      </w:rPr>
      <w:t xml:space="preserve">  </w:t>
    </w:r>
    <w:bookmarkEnd w:id="7"/>
    <w:r w:rsidRPr="005806F8">
      <w:rPr>
        <w:rFonts w:ascii="Verdana" w:hAnsi="Verdana"/>
        <w:iCs/>
        <w:sz w:val="18"/>
        <w:szCs w:val="18"/>
        <w:lang w:val="es-MX"/>
      </w:rPr>
      <w:tab/>
    </w:r>
    <w:r w:rsidRPr="005806F8">
      <w:rPr>
        <w:rFonts w:ascii="Verdana" w:hAnsi="Verdana"/>
        <w:iCs/>
        <w:sz w:val="18"/>
        <w:szCs w:val="18"/>
        <w:lang w:val="es-MX"/>
      </w:rPr>
      <w:tab/>
    </w:r>
    <w:r w:rsidRPr="005806F8">
      <w:rPr>
        <w:rFonts w:ascii="Verdana" w:hAnsi="Verdana"/>
        <w:iCs/>
        <w:sz w:val="18"/>
        <w:szCs w:val="18"/>
        <w:lang w:val="es-MX"/>
      </w:rPr>
      <w:tab/>
    </w:r>
    <w:r w:rsidRPr="005806F8">
      <w:rPr>
        <w:rFonts w:ascii="Verdana" w:hAnsi="Verdana"/>
        <w:iCs/>
        <w:sz w:val="18"/>
        <w:szCs w:val="18"/>
        <w:lang w:val="es-MX"/>
      </w:rPr>
      <w:tab/>
    </w:r>
    <w:r w:rsidRPr="005806F8">
      <w:rPr>
        <w:rFonts w:ascii="Verdana" w:hAnsi="Verdana"/>
        <w:iCs/>
        <w:sz w:val="18"/>
        <w:szCs w:val="18"/>
        <w:lang w:val="es-MX"/>
      </w:rPr>
      <w:tab/>
    </w:r>
    <w:r w:rsidRPr="005806F8">
      <w:rPr>
        <w:rFonts w:ascii="Verdana" w:hAnsi="Verdana"/>
        <w:iCs/>
        <w:sz w:val="18"/>
        <w:szCs w:val="18"/>
        <w:lang w:val="es-MX"/>
      </w:rPr>
      <w:tab/>
    </w:r>
    <w:r w:rsidRPr="005806F8">
      <w:rPr>
        <w:rFonts w:ascii="Verdana" w:hAnsi="Verdana"/>
        <w:iCs/>
        <w:sz w:val="18"/>
        <w:szCs w:val="18"/>
        <w:lang w:val="es-MX"/>
      </w:rPr>
      <w:tab/>
    </w:r>
    <w:r w:rsidRPr="005806F8">
      <w:rPr>
        <w:rFonts w:ascii="Verdana" w:hAnsi="Verdana"/>
        <w:iCs/>
        <w:sz w:val="18"/>
        <w:szCs w:val="18"/>
        <w:lang w:val="es-MX"/>
      </w:rPr>
      <w:tab/>
    </w:r>
    <w:r w:rsidRPr="005806F8">
      <w:rPr>
        <w:rStyle w:val="Nmerodepgina"/>
        <w:rFonts w:ascii="Verdana" w:hAnsi="Verdana" w:cs="Arial"/>
        <w:iCs/>
        <w:sz w:val="18"/>
        <w:szCs w:val="18"/>
      </w:rPr>
      <w:t xml:space="preserve">Página </w:t>
    </w:r>
    <w:r w:rsidRPr="005806F8">
      <w:rPr>
        <w:rStyle w:val="Nmerodepgina"/>
        <w:rFonts w:ascii="Verdana" w:hAnsi="Verdana" w:cs="Arial"/>
        <w:iCs/>
        <w:sz w:val="18"/>
        <w:szCs w:val="18"/>
      </w:rPr>
      <w:fldChar w:fldCharType="begin"/>
    </w:r>
    <w:r w:rsidRPr="005806F8">
      <w:rPr>
        <w:rStyle w:val="Nmerodepgina"/>
        <w:rFonts w:ascii="Verdana" w:hAnsi="Verdana" w:cs="Arial"/>
        <w:iCs/>
        <w:sz w:val="18"/>
        <w:szCs w:val="18"/>
      </w:rPr>
      <w:instrText xml:space="preserve"> PAGE </w:instrText>
    </w:r>
    <w:r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Pr="005806F8">
      <w:rPr>
        <w:rStyle w:val="Nmerodepgina"/>
        <w:rFonts w:ascii="Verdana" w:hAnsi="Verdana" w:cs="Arial"/>
        <w:iCs/>
        <w:sz w:val="18"/>
        <w:szCs w:val="18"/>
      </w:rPr>
      <w:fldChar w:fldCharType="end"/>
    </w:r>
    <w:r w:rsidRPr="005806F8">
      <w:rPr>
        <w:rStyle w:val="Nmerodepgina"/>
        <w:rFonts w:ascii="Verdana" w:hAnsi="Verdana" w:cs="Arial"/>
        <w:iCs/>
        <w:sz w:val="18"/>
        <w:szCs w:val="18"/>
      </w:rPr>
      <w:t xml:space="preserve"> de </w:t>
    </w:r>
    <w:r w:rsidRPr="005806F8">
      <w:rPr>
        <w:rStyle w:val="Nmerodepgina"/>
        <w:rFonts w:ascii="Verdana" w:hAnsi="Verdana" w:cs="Arial"/>
        <w:iCs/>
        <w:sz w:val="18"/>
        <w:szCs w:val="18"/>
      </w:rPr>
      <w:fldChar w:fldCharType="begin"/>
    </w:r>
    <w:r w:rsidRPr="005806F8">
      <w:rPr>
        <w:rStyle w:val="Nmerodepgina"/>
        <w:rFonts w:ascii="Verdana" w:hAnsi="Verdana" w:cs="Arial"/>
        <w:iCs/>
        <w:sz w:val="18"/>
        <w:szCs w:val="18"/>
      </w:rPr>
      <w:instrText xml:space="preserve"> NUMPAGES </w:instrText>
    </w:r>
    <w:r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Pr="005806F8">
      <w:rPr>
        <w:rStyle w:val="Nmerodepgina"/>
        <w:rFonts w:ascii="Verdana" w:hAnsi="Verdana" w:cs="Arial"/>
        <w:iCs/>
        <w:sz w:val="18"/>
        <w:szCs w:val="18"/>
      </w:rPr>
      <w:fldChar w:fldCharType="end"/>
    </w:r>
  </w:p>
  <w:p w14:paraId="03B51278" w14:textId="72B3BAFE" w:rsidR="000F7FD7" w:rsidRDefault="000F7FD7" w:rsidP="007B0A34">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9D83AED"/>
    <w:multiLevelType w:val="hybridMultilevel"/>
    <w:tmpl w:val="7DC8EBE0"/>
    <w:lvl w:ilvl="0" w:tplc="DA6C1568">
      <w:numFmt w:val="bullet"/>
      <w:lvlText w:val="-"/>
      <w:lvlJc w:val="left"/>
      <w:pPr>
        <w:tabs>
          <w:tab w:val="num" w:pos="600"/>
        </w:tabs>
        <w:ind w:left="600" w:hanging="360"/>
      </w:pPr>
      <w:rPr>
        <w:rFonts w:ascii="Arial" w:eastAsia="Times New Roman" w:hAnsi="Arial" w:hint="default"/>
      </w:rPr>
    </w:lvl>
    <w:lvl w:ilvl="1" w:tplc="0C0A0003" w:tentative="1">
      <w:start w:val="1"/>
      <w:numFmt w:val="bullet"/>
      <w:lvlText w:val="o"/>
      <w:lvlJc w:val="left"/>
      <w:pPr>
        <w:tabs>
          <w:tab w:val="num" w:pos="1320"/>
        </w:tabs>
        <w:ind w:left="1320" w:hanging="360"/>
      </w:pPr>
      <w:rPr>
        <w:rFonts w:ascii="Courier New" w:hAnsi="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2" w15:restartNumberingAfterBreak="0">
    <w:nsid w:val="7EFB2B83"/>
    <w:multiLevelType w:val="multilevel"/>
    <w:tmpl w:val="1AE0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1A"/>
    <w:rsid w:val="00006165"/>
    <w:rsid w:val="0001093F"/>
    <w:rsid w:val="000315A7"/>
    <w:rsid w:val="00070BC6"/>
    <w:rsid w:val="00073528"/>
    <w:rsid w:val="00090BFD"/>
    <w:rsid w:val="0009535C"/>
    <w:rsid w:val="000954A0"/>
    <w:rsid w:val="000966A4"/>
    <w:rsid w:val="000977CF"/>
    <w:rsid w:val="000B1429"/>
    <w:rsid w:val="000C0C1F"/>
    <w:rsid w:val="000C629E"/>
    <w:rsid w:val="000D02DD"/>
    <w:rsid w:val="000E2344"/>
    <w:rsid w:val="000E4ECE"/>
    <w:rsid w:val="000E7596"/>
    <w:rsid w:val="000F7FD7"/>
    <w:rsid w:val="001461FB"/>
    <w:rsid w:val="0016084B"/>
    <w:rsid w:val="001677C9"/>
    <w:rsid w:val="001915D6"/>
    <w:rsid w:val="001B2992"/>
    <w:rsid w:val="001B6D00"/>
    <w:rsid w:val="001C65B7"/>
    <w:rsid w:val="001D2B49"/>
    <w:rsid w:val="001F246C"/>
    <w:rsid w:val="00203587"/>
    <w:rsid w:val="0021547E"/>
    <w:rsid w:val="00233BE9"/>
    <w:rsid w:val="0025003F"/>
    <w:rsid w:val="00254439"/>
    <w:rsid w:val="0026227A"/>
    <w:rsid w:val="0026518F"/>
    <w:rsid w:val="0028184C"/>
    <w:rsid w:val="00285323"/>
    <w:rsid w:val="00291540"/>
    <w:rsid w:val="00297311"/>
    <w:rsid w:val="003035F4"/>
    <w:rsid w:val="0031079C"/>
    <w:rsid w:val="00325A55"/>
    <w:rsid w:val="00354C75"/>
    <w:rsid w:val="003563C1"/>
    <w:rsid w:val="00356E72"/>
    <w:rsid w:val="00390900"/>
    <w:rsid w:val="003A3492"/>
    <w:rsid w:val="003C3D0E"/>
    <w:rsid w:val="003D61CC"/>
    <w:rsid w:val="003E3473"/>
    <w:rsid w:val="003E6DAB"/>
    <w:rsid w:val="0041110A"/>
    <w:rsid w:val="00420671"/>
    <w:rsid w:val="00425E2C"/>
    <w:rsid w:val="004421A8"/>
    <w:rsid w:val="00451DDD"/>
    <w:rsid w:val="00461C9B"/>
    <w:rsid w:val="0046422A"/>
    <w:rsid w:val="004A0367"/>
    <w:rsid w:val="004A4FC9"/>
    <w:rsid w:val="004C2AD1"/>
    <w:rsid w:val="004D14BC"/>
    <w:rsid w:val="004D23D7"/>
    <w:rsid w:val="004D7D98"/>
    <w:rsid w:val="004F507D"/>
    <w:rsid w:val="00507BF0"/>
    <w:rsid w:val="00515396"/>
    <w:rsid w:val="0051653B"/>
    <w:rsid w:val="00522339"/>
    <w:rsid w:val="00546DC4"/>
    <w:rsid w:val="00571179"/>
    <w:rsid w:val="005806F8"/>
    <w:rsid w:val="005E5D43"/>
    <w:rsid w:val="006164C0"/>
    <w:rsid w:val="0065307B"/>
    <w:rsid w:val="006646E0"/>
    <w:rsid w:val="0066566A"/>
    <w:rsid w:val="00680C7A"/>
    <w:rsid w:val="00696F6D"/>
    <w:rsid w:val="00697474"/>
    <w:rsid w:val="006A1B4A"/>
    <w:rsid w:val="006A4EE0"/>
    <w:rsid w:val="006B2104"/>
    <w:rsid w:val="006E5D83"/>
    <w:rsid w:val="00700CEA"/>
    <w:rsid w:val="0070338B"/>
    <w:rsid w:val="007060DD"/>
    <w:rsid w:val="007066F4"/>
    <w:rsid w:val="0072793A"/>
    <w:rsid w:val="007428BE"/>
    <w:rsid w:val="007611E6"/>
    <w:rsid w:val="00761288"/>
    <w:rsid w:val="00763F8E"/>
    <w:rsid w:val="00773ACA"/>
    <w:rsid w:val="007922E4"/>
    <w:rsid w:val="007B0A34"/>
    <w:rsid w:val="007C178A"/>
    <w:rsid w:val="007F4B2C"/>
    <w:rsid w:val="007F6590"/>
    <w:rsid w:val="00806CFE"/>
    <w:rsid w:val="00821AE0"/>
    <w:rsid w:val="0082573D"/>
    <w:rsid w:val="008563F9"/>
    <w:rsid w:val="00857C4C"/>
    <w:rsid w:val="008731A8"/>
    <w:rsid w:val="00883F53"/>
    <w:rsid w:val="0091595C"/>
    <w:rsid w:val="00921409"/>
    <w:rsid w:val="009240A9"/>
    <w:rsid w:val="00977F19"/>
    <w:rsid w:val="0098441A"/>
    <w:rsid w:val="00992BD9"/>
    <w:rsid w:val="009B02E7"/>
    <w:rsid w:val="009C1D2F"/>
    <w:rsid w:val="009C7158"/>
    <w:rsid w:val="009F0D34"/>
    <w:rsid w:val="009F476E"/>
    <w:rsid w:val="00A04A27"/>
    <w:rsid w:val="00A07251"/>
    <w:rsid w:val="00A2658D"/>
    <w:rsid w:val="00A5085F"/>
    <w:rsid w:val="00A671E6"/>
    <w:rsid w:val="00AC0748"/>
    <w:rsid w:val="00AD04E7"/>
    <w:rsid w:val="00AD1E04"/>
    <w:rsid w:val="00AD5A52"/>
    <w:rsid w:val="00B16792"/>
    <w:rsid w:val="00B525F6"/>
    <w:rsid w:val="00B62C65"/>
    <w:rsid w:val="00B730EC"/>
    <w:rsid w:val="00B8411E"/>
    <w:rsid w:val="00B868AF"/>
    <w:rsid w:val="00BB6319"/>
    <w:rsid w:val="00BD17A4"/>
    <w:rsid w:val="00BF3EC9"/>
    <w:rsid w:val="00BF4A5A"/>
    <w:rsid w:val="00C028DC"/>
    <w:rsid w:val="00C24238"/>
    <w:rsid w:val="00C439D8"/>
    <w:rsid w:val="00C64ECE"/>
    <w:rsid w:val="00CA55A0"/>
    <w:rsid w:val="00CB52FC"/>
    <w:rsid w:val="00CE1BF3"/>
    <w:rsid w:val="00CE6259"/>
    <w:rsid w:val="00CF32FE"/>
    <w:rsid w:val="00CF5F53"/>
    <w:rsid w:val="00D05C6B"/>
    <w:rsid w:val="00D13197"/>
    <w:rsid w:val="00D13A77"/>
    <w:rsid w:val="00D23C09"/>
    <w:rsid w:val="00D52E5D"/>
    <w:rsid w:val="00D55E78"/>
    <w:rsid w:val="00D82727"/>
    <w:rsid w:val="00D82816"/>
    <w:rsid w:val="00D85554"/>
    <w:rsid w:val="00DC43DE"/>
    <w:rsid w:val="00DD334C"/>
    <w:rsid w:val="00DD5B79"/>
    <w:rsid w:val="00DF4374"/>
    <w:rsid w:val="00E145A4"/>
    <w:rsid w:val="00E20347"/>
    <w:rsid w:val="00E67376"/>
    <w:rsid w:val="00E7790F"/>
    <w:rsid w:val="00EB7284"/>
    <w:rsid w:val="00EC3A42"/>
    <w:rsid w:val="00EF2691"/>
    <w:rsid w:val="00F05FCD"/>
    <w:rsid w:val="00F07343"/>
    <w:rsid w:val="00F1330E"/>
    <w:rsid w:val="00F13AB2"/>
    <w:rsid w:val="00F14086"/>
    <w:rsid w:val="00F2154C"/>
    <w:rsid w:val="00F3485A"/>
    <w:rsid w:val="00F448CA"/>
    <w:rsid w:val="00F46734"/>
    <w:rsid w:val="00FA17E0"/>
    <w:rsid w:val="00FA2E8D"/>
    <w:rsid w:val="00FB0C07"/>
    <w:rsid w:val="00FB30E0"/>
    <w:rsid w:val="00FC3503"/>
    <w:rsid w:val="00FD757D"/>
    <w:rsid w:val="00FE2679"/>
    <w:rsid w:val="00FE665F"/>
    <w:rsid w:val="00FF51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C6C59C"/>
  <w15:docId w15:val="{FAF16DC5-F27F-4541-B876-5B5F218D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42"/>
    <w:pPr>
      <w:suppressAutoHyphens/>
    </w:pPr>
    <w:rPr>
      <w:rFonts w:ascii="Arial" w:hAnsi="Arial" w:cs="Arial"/>
      <w:i/>
      <w:sz w:val="24"/>
      <w:szCs w:val="24"/>
      <w:lang w:val="es-CO" w:eastAsia="ar-SA"/>
    </w:rPr>
  </w:style>
  <w:style w:type="paragraph" w:styleId="Ttulo1">
    <w:name w:val="heading 1"/>
    <w:basedOn w:val="Normal"/>
    <w:next w:val="Normal"/>
    <w:link w:val="Ttulo1Car"/>
    <w:uiPriority w:val="99"/>
    <w:qFormat/>
    <w:rsid w:val="00696F6D"/>
    <w:pPr>
      <w:keepNext/>
      <w:tabs>
        <w:tab w:val="num" w:pos="0"/>
      </w:tabs>
      <w:outlineLvl w:val="0"/>
    </w:pPr>
    <w:rPr>
      <w:b/>
      <w:bCs/>
      <w:i w:val="0"/>
      <w:iCs/>
    </w:rPr>
  </w:style>
  <w:style w:type="paragraph" w:styleId="Ttulo2">
    <w:name w:val="heading 2"/>
    <w:basedOn w:val="Normal"/>
    <w:next w:val="Normal"/>
    <w:link w:val="Ttulo2Car"/>
    <w:uiPriority w:val="99"/>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9"/>
    <w:qFormat/>
    <w:rsid w:val="00696F6D"/>
    <w:pPr>
      <w:keepNext/>
      <w:tabs>
        <w:tab w:val="num" w:pos="0"/>
      </w:tabs>
      <w:outlineLvl w:val="2"/>
    </w:pPr>
    <w:rPr>
      <w:b/>
      <w:bCs/>
      <w:i w:val="0"/>
      <w:iCs/>
      <w:sz w:val="22"/>
    </w:rPr>
  </w:style>
  <w:style w:type="paragraph" w:styleId="Ttulo4">
    <w:name w:val="heading 4"/>
    <w:basedOn w:val="Normal"/>
    <w:next w:val="Normal"/>
    <w:link w:val="Ttulo4Car"/>
    <w:uiPriority w:val="99"/>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9"/>
    <w:qFormat/>
    <w:rsid w:val="00696F6D"/>
    <w:pPr>
      <w:keepNext/>
      <w:tabs>
        <w:tab w:val="num" w:pos="0"/>
      </w:tabs>
      <w:jc w:val="both"/>
      <w:outlineLvl w:val="4"/>
    </w:pPr>
  </w:style>
  <w:style w:type="paragraph" w:styleId="Ttulo6">
    <w:name w:val="heading 6"/>
    <w:basedOn w:val="Normal"/>
    <w:next w:val="Normal"/>
    <w:link w:val="Ttulo6Car"/>
    <w:uiPriority w:val="99"/>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rsid w:val="00696F6D"/>
    <w:pPr>
      <w:tabs>
        <w:tab w:val="center" w:pos="4419"/>
        <w:tab w:val="right" w:pos="8838"/>
      </w:tabs>
    </w:pPr>
  </w:style>
  <w:style w:type="character" w:customStyle="1" w:styleId="PiedepginaCar">
    <w:name w:val="Pie de página Car"/>
    <w:basedOn w:val="Fuentedeprrafopredeter"/>
    <w:link w:val="Piedepgina"/>
    <w:locked/>
    <w:rsid w:val="0009535C"/>
    <w:rPr>
      <w:rFonts w:ascii="Arial" w:hAnsi="Arial" w:cs="Arial"/>
      <w:i/>
      <w:sz w:val="24"/>
      <w:szCs w:val="24"/>
      <w:lang w:eastAsia="ar-SA" w:bidi="ar-SA"/>
    </w:rPr>
  </w:style>
  <w:style w:type="paragraph" w:styleId="Ttulo">
    <w:name w:val="Title"/>
    <w:basedOn w:val="Normal"/>
    <w:next w:val="Subttulo"/>
    <w:link w:val="TtuloCar"/>
    <w:uiPriority w:val="99"/>
    <w:qFormat/>
    <w:rsid w:val="00696F6D"/>
    <w:pPr>
      <w:jc w:val="center"/>
    </w:pPr>
    <w:rPr>
      <w:b/>
      <w:bCs/>
      <w:i w:val="0"/>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Textoindependiente"/>
    <w:link w:val="SubttuloCar"/>
    <w:qFormat/>
    <w:rsid w:val="00696F6D"/>
    <w:pPr>
      <w:jc w:val="center"/>
    </w:pPr>
    <w:rPr>
      <w:rFonts w:ascii="Comic Sans MS" w:hAnsi="Comic Sans MS" w:cs="Times New Roman"/>
      <w:b/>
      <w:i w:val="0"/>
      <w:szCs w:val="20"/>
      <w:lang w:val="en-US"/>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locked/>
    <w:rsid w:val="00B868AF"/>
    <w:rPr>
      <w:b/>
      <w:bCs/>
    </w:rPr>
  </w:style>
  <w:style w:type="paragraph" w:styleId="Sinespaciado">
    <w:name w:val="No Spacing"/>
    <w:uiPriority w:val="1"/>
    <w:qFormat/>
    <w:rsid w:val="00AD04E7"/>
    <w:rPr>
      <w:rFonts w:asciiTheme="minorHAnsi" w:eastAsiaTheme="minorHAnsi" w:hAnsiTheme="minorHAnsi" w:cstheme="minorBidi"/>
      <w:lang w:val="es-CO" w:eastAsia="en-US"/>
    </w:rPr>
  </w:style>
  <w:style w:type="paragraph" w:styleId="Revisin">
    <w:name w:val="Revision"/>
    <w:hidden/>
    <w:uiPriority w:val="99"/>
    <w:semiHidden/>
    <w:rsid w:val="00D55E78"/>
    <w:rPr>
      <w:rFonts w:ascii="Arial" w:hAnsi="Arial" w:cs="Arial"/>
      <w:i/>
      <w:sz w:val="24"/>
      <w:szCs w:val="24"/>
      <w:lang w:val="es-C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356785">
      <w:bodyDiv w:val="1"/>
      <w:marLeft w:val="0"/>
      <w:marRight w:val="0"/>
      <w:marTop w:val="0"/>
      <w:marBottom w:val="0"/>
      <w:divBdr>
        <w:top w:val="none" w:sz="0" w:space="0" w:color="auto"/>
        <w:left w:val="none" w:sz="0" w:space="0" w:color="auto"/>
        <w:bottom w:val="none" w:sz="0" w:space="0" w:color="auto"/>
        <w:right w:val="none" w:sz="0" w:space="0" w:color="auto"/>
      </w:divBdr>
    </w:div>
    <w:div w:id="1574468319">
      <w:marLeft w:val="0"/>
      <w:marRight w:val="0"/>
      <w:marTop w:val="0"/>
      <w:marBottom w:val="0"/>
      <w:divBdr>
        <w:top w:val="none" w:sz="0" w:space="0" w:color="auto"/>
        <w:left w:val="none" w:sz="0" w:space="0" w:color="auto"/>
        <w:bottom w:val="none" w:sz="0" w:space="0" w:color="auto"/>
        <w:right w:val="none" w:sz="0" w:space="0" w:color="auto"/>
      </w:divBdr>
    </w:div>
    <w:div w:id="1574468320">
      <w:marLeft w:val="0"/>
      <w:marRight w:val="0"/>
      <w:marTop w:val="0"/>
      <w:marBottom w:val="0"/>
      <w:divBdr>
        <w:top w:val="none" w:sz="0" w:space="0" w:color="auto"/>
        <w:left w:val="none" w:sz="0" w:space="0" w:color="auto"/>
        <w:bottom w:val="none" w:sz="0" w:space="0" w:color="auto"/>
        <w:right w:val="none" w:sz="0" w:space="0" w:color="auto"/>
      </w:divBdr>
    </w:div>
    <w:div w:id="206216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TBkus6zVE6t-p4T46YCZWRc1OPcnP8Bm/ed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CDA95-FA19-421A-96DB-DCE8C6AB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5</Pages>
  <Words>1340</Words>
  <Characters>7372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TH</vt:lpstr>
    </vt:vector>
  </TitlesOfParts>
  <Company>Supersolidaria</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dc:title>
  <dc:creator>SES</dc:creator>
  <cp:lastModifiedBy>Jhaniela Jimenez Gutierrez</cp:lastModifiedBy>
  <cp:revision>51</cp:revision>
  <cp:lastPrinted>2007-11-17T22:44:00Z</cp:lastPrinted>
  <dcterms:created xsi:type="dcterms:W3CDTF">2025-06-06T14:20:00Z</dcterms:created>
  <dcterms:modified xsi:type="dcterms:W3CDTF">2025-06-11T21:19:00Z</dcterms:modified>
</cp:coreProperties>
</file>