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52A5AB" w14:textId="77777777" w:rsidR="00C84B4E" w:rsidRPr="001255A6" w:rsidRDefault="00C84B4E" w:rsidP="00FA3BD8">
      <w:pPr>
        <w:pStyle w:val="Prrafodelista"/>
        <w:spacing w:before="100" w:beforeAutospacing="1" w:after="100" w:afterAutospacing="1" w:line="100" w:lineRule="atLeast"/>
        <w:ind w:left="0"/>
        <w:jc w:val="both"/>
        <w:rPr>
          <w:rFonts w:ascii="Arial" w:hAnsi="Arial" w:cs="Arial"/>
          <w:color w:val="222222"/>
          <w:sz w:val="12"/>
          <w:szCs w:val="12"/>
          <w:shd w:val="clear" w:color="auto" w:fill="FFFFFF"/>
        </w:rPr>
      </w:pPr>
    </w:p>
    <w:p w14:paraId="06A555B5" w14:textId="282D6FB3" w:rsidR="00FA3BD8" w:rsidRDefault="00FA3BD8" w:rsidP="00FA3BD8">
      <w:pPr>
        <w:pStyle w:val="Prrafodelista"/>
        <w:spacing w:before="100" w:beforeAutospacing="1" w:after="100" w:afterAutospacing="1" w:line="100" w:lineRule="atLeast"/>
        <w:ind w:left="0"/>
        <w:jc w:val="both"/>
        <w:rPr>
          <w:rFonts w:ascii="Arial" w:hAnsi="Arial" w:cs="Arial"/>
          <w:color w:val="222222"/>
          <w:shd w:val="clear" w:color="auto" w:fill="FFFFFF"/>
        </w:rPr>
      </w:pPr>
      <w:bookmarkStart w:id="0" w:name="_Hlk199841821"/>
      <w:r w:rsidRPr="004F66B3">
        <w:rPr>
          <w:rFonts w:ascii="Arial" w:hAnsi="Arial" w:cs="Arial"/>
          <w:color w:val="222222"/>
          <w:shd w:val="clear" w:color="auto" w:fill="FFFFFF"/>
        </w:rPr>
        <w:t>Con el propósito de aportar</w:t>
      </w:r>
      <w:r>
        <w:rPr>
          <w:rFonts w:ascii="Arial" w:hAnsi="Arial" w:cs="Arial"/>
          <w:color w:val="222222"/>
          <w:shd w:val="clear" w:color="auto" w:fill="FFFFFF"/>
        </w:rPr>
        <w:t>,</w:t>
      </w:r>
      <w:r w:rsidRPr="004F66B3">
        <w:rPr>
          <w:rFonts w:ascii="Arial" w:hAnsi="Arial" w:cs="Arial"/>
          <w:color w:val="222222"/>
          <w:shd w:val="clear" w:color="auto" w:fill="FFFFFF"/>
        </w:rPr>
        <w:t xml:space="preserve"> desde su función misional de supervisión</w:t>
      </w:r>
      <w:r>
        <w:rPr>
          <w:rFonts w:ascii="Arial" w:hAnsi="Arial" w:cs="Arial"/>
          <w:color w:val="222222"/>
          <w:shd w:val="clear" w:color="auto" w:fill="FFFFFF"/>
        </w:rPr>
        <w:t>,</w:t>
      </w:r>
      <w:r w:rsidRPr="004F66B3">
        <w:rPr>
          <w:rFonts w:ascii="Arial" w:hAnsi="Arial" w:cs="Arial"/>
          <w:color w:val="222222"/>
          <w:shd w:val="clear" w:color="auto" w:fill="FFFFFF"/>
        </w:rPr>
        <w:t xml:space="preserve"> al fortalecimiento del</w:t>
      </w:r>
      <w:r>
        <w:rPr>
          <w:rFonts w:ascii="Arial" w:hAnsi="Arial" w:cs="Arial"/>
          <w:color w:val="222222"/>
          <w:shd w:val="clear" w:color="auto" w:fill="FFFFFF"/>
        </w:rPr>
        <w:t xml:space="preserve"> </w:t>
      </w:r>
      <w:r w:rsidRPr="004F66B3">
        <w:rPr>
          <w:rFonts w:ascii="Arial" w:hAnsi="Arial" w:cs="Arial"/>
          <w:color w:val="222222"/>
          <w:shd w:val="clear" w:color="auto" w:fill="FFFFFF"/>
        </w:rPr>
        <w:t>sector, la Superintendencia de la Economía Solidaria ha desarrollado un formato de captura de información relacionada con el Balance Social y el Beneficio Solidario</w:t>
      </w:r>
      <w:r w:rsidR="00F93E68">
        <w:rPr>
          <w:rFonts w:ascii="Arial" w:hAnsi="Arial" w:cs="Arial"/>
          <w:color w:val="222222"/>
          <w:shd w:val="clear" w:color="auto" w:fill="FFFFFF"/>
        </w:rPr>
        <w:t xml:space="preserve"> para los fondos de empleados</w:t>
      </w:r>
      <w:r>
        <w:rPr>
          <w:rFonts w:ascii="Arial" w:hAnsi="Arial" w:cs="Arial"/>
          <w:color w:val="222222"/>
          <w:shd w:val="clear" w:color="auto" w:fill="FFFFFF"/>
        </w:rPr>
        <w:t>.</w:t>
      </w:r>
      <w:r w:rsidR="00D22582">
        <w:rPr>
          <w:rFonts w:ascii="Arial" w:hAnsi="Arial" w:cs="Arial"/>
          <w:color w:val="222222"/>
          <w:shd w:val="clear" w:color="auto" w:fill="FFFFFF"/>
        </w:rPr>
        <w:t xml:space="preserve"> </w:t>
      </w:r>
      <w:r>
        <w:rPr>
          <w:rFonts w:ascii="Arial" w:hAnsi="Arial" w:cs="Arial"/>
          <w:color w:val="222222"/>
          <w:shd w:val="clear" w:color="auto" w:fill="FFFFFF"/>
        </w:rPr>
        <w:t>Esta herramienta tiene como finalidad</w:t>
      </w:r>
      <w:r w:rsidRPr="004F66B3">
        <w:rPr>
          <w:rFonts w:ascii="Arial" w:hAnsi="Arial" w:cs="Arial"/>
          <w:color w:val="222222"/>
          <w:shd w:val="clear" w:color="auto" w:fill="FFFFFF"/>
        </w:rPr>
        <w:t xml:space="preserve"> que </w:t>
      </w:r>
      <w:r>
        <w:rPr>
          <w:rFonts w:ascii="Arial" w:hAnsi="Arial" w:cs="Arial"/>
          <w:color w:val="222222"/>
          <w:shd w:val="clear" w:color="auto" w:fill="FFFFFF"/>
        </w:rPr>
        <w:t xml:space="preserve">los fondos de empleados </w:t>
      </w:r>
      <w:r w:rsidRPr="004F66B3">
        <w:rPr>
          <w:rFonts w:ascii="Arial" w:hAnsi="Arial" w:cs="Arial"/>
          <w:color w:val="222222"/>
          <w:shd w:val="clear" w:color="auto" w:fill="FFFFFF"/>
        </w:rPr>
        <w:t xml:space="preserve">rindan cuentas a sus asociados </w:t>
      </w:r>
      <w:r w:rsidRPr="00E56D0C">
        <w:rPr>
          <w:rFonts w:ascii="Arial" w:hAnsi="Arial" w:cs="Arial"/>
          <w:color w:val="222222"/>
          <w:shd w:val="clear" w:color="auto" w:fill="FFFFFF"/>
        </w:rPr>
        <w:t>sobre la gestión socioeconómica realizada y el cumplimiento de la responsabilidad social asumida en el acuerdo solidario, todo ello soportado en los valores y principios de la Economía Solidaria.</w:t>
      </w:r>
    </w:p>
    <w:p w14:paraId="0FD5B74E" w14:textId="77777777" w:rsidR="00FA3BD8" w:rsidRPr="001255A6" w:rsidRDefault="00FA3BD8" w:rsidP="00FA3BD8">
      <w:pPr>
        <w:pStyle w:val="Prrafodelista"/>
        <w:spacing w:before="100" w:beforeAutospacing="1" w:after="100" w:afterAutospacing="1" w:line="100" w:lineRule="atLeast"/>
        <w:ind w:left="0"/>
        <w:jc w:val="both"/>
        <w:rPr>
          <w:rFonts w:ascii="Arial" w:hAnsi="Arial" w:cs="Arial"/>
          <w:color w:val="222222"/>
          <w:sz w:val="12"/>
          <w:szCs w:val="12"/>
          <w:shd w:val="clear" w:color="auto" w:fill="FFFFFF"/>
        </w:rPr>
      </w:pPr>
    </w:p>
    <w:p w14:paraId="14E5E7CE" w14:textId="6278EFF8" w:rsidR="00FA3BD8" w:rsidRDefault="00FA3BD8" w:rsidP="00FA3BD8">
      <w:pPr>
        <w:pStyle w:val="Prrafodelista"/>
        <w:spacing w:before="100" w:beforeAutospacing="1" w:after="100" w:afterAutospacing="1" w:line="100" w:lineRule="atLeast"/>
        <w:ind w:left="0"/>
        <w:jc w:val="both"/>
        <w:rPr>
          <w:rFonts w:ascii="Arial" w:hAnsi="Arial" w:cs="Arial"/>
          <w:color w:val="222222"/>
          <w:shd w:val="clear" w:color="auto" w:fill="FFFFFF"/>
        </w:rPr>
      </w:pPr>
      <w:r w:rsidRPr="00E56D0C">
        <w:rPr>
          <w:rFonts w:ascii="Arial" w:hAnsi="Arial" w:cs="Arial"/>
          <w:color w:val="222222"/>
          <w:shd w:val="clear" w:color="auto" w:fill="FFFFFF"/>
        </w:rPr>
        <w:t>El formato diseñado permite la medición del Balance Social mediante indicadores construidos técnic</w:t>
      </w:r>
      <w:r>
        <w:rPr>
          <w:rFonts w:ascii="Arial" w:hAnsi="Arial" w:cs="Arial"/>
          <w:color w:val="222222"/>
          <w:shd w:val="clear" w:color="auto" w:fill="FFFFFF"/>
        </w:rPr>
        <w:t>a</w:t>
      </w:r>
      <w:r w:rsidRPr="00E56D0C">
        <w:rPr>
          <w:rFonts w:ascii="Arial" w:hAnsi="Arial" w:cs="Arial"/>
          <w:color w:val="222222"/>
          <w:shd w:val="clear" w:color="auto" w:fill="FFFFFF"/>
        </w:rPr>
        <w:t xml:space="preserve"> y metodológic</w:t>
      </w:r>
      <w:r>
        <w:rPr>
          <w:rFonts w:ascii="Arial" w:hAnsi="Arial" w:cs="Arial"/>
          <w:color w:val="222222"/>
          <w:shd w:val="clear" w:color="auto" w:fill="FFFFFF"/>
        </w:rPr>
        <w:t>amente</w:t>
      </w:r>
      <w:r w:rsidRPr="00E56D0C">
        <w:rPr>
          <w:rFonts w:ascii="Arial" w:hAnsi="Arial" w:cs="Arial"/>
          <w:color w:val="222222"/>
          <w:shd w:val="clear" w:color="auto" w:fill="FFFFFF"/>
        </w:rPr>
        <w:t>. Para su elaboración, se llevaron a cabo mesas de trabajo con expertos del sector solidario, se aprovechó la experiencia acumulada en la implementación del Balance Social en las cooperativas de ahorro y crédito, y se integraron los aportes del equipo especializado de supervisión de fondos de empleados</w:t>
      </w:r>
      <w:r>
        <w:rPr>
          <w:rFonts w:ascii="Arial" w:hAnsi="Arial" w:cs="Arial"/>
          <w:color w:val="222222"/>
          <w:shd w:val="clear" w:color="auto" w:fill="FFFFFF"/>
        </w:rPr>
        <w:t xml:space="preserve">, de la </w:t>
      </w:r>
      <w:r w:rsidRPr="00E56D0C">
        <w:rPr>
          <w:rFonts w:ascii="Arial" w:hAnsi="Arial" w:cs="Arial"/>
          <w:color w:val="222222"/>
          <w:shd w:val="clear" w:color="auto" w:fill="FFFFFF"/>
        </w:rPr>
        <w:t xml:space="preserve">Delegatura </w:t>
      </w:r>
      <w:r w:rsidR="00D64D5D">
        <w:rPr>
          <w:rFonts w:ascii="Arial" w:hAnsi="Arial" w:cs="Arial"/>
          <w:color w:val="222222"/>
          <w:shd w:val="clear" w:color="auto" w:fill="FFFFFF"/>
        </w:rPr>
        <w:t>p</w:t>
      </w:r>
      <w:r w:rsidRPr="00E56D0C">
        <w:rPr>
          <w:rFonts w:ascii="Arial" w:hAnsi="Arial" w:cs="Arial"/>
          <w:color w:val="222222"/>
          <w:shd w:val="clear" w:color="auto" w:fill="FFFFFF"/>
        </w:rPr>
        <w:t xml:space="preserve">ara la Supervisión Del Ahorro y la Forma Asociativa Solidaria. Asimismo, se consideraron referentes nacionales e internacionales en materia de medición de impacto social, lo cual le otorga al instrumento un carácter técnico, pertinente y ajustado a la naturaleza propia </w:t>
      </w:r>
      <w:r>
        <w:rPr>
          <w:rFonts w:ascii="Arial" w:hAnsi="Arial" w:cs="Arial"/>
          <w:color w:val="222222"/>
          <w:shd w:val="clear" w:color="auto" w:fill="FFFFFF"/>
        </w:rPr>
        <w:t>de este tipo de empresa solidaria</w:t>
      </w:r>
      <w:r w:rsidRPr="00E56D0C">
        <w:rPr>
          <w:rFonts w:ascii="Arial" w:hAnsi="Arial" w:cs="Arial"/>
          <w:color w:val="222222"/>
          <w:shd w:val="clear" w:color="auto" w:fill="FFFFFF"/>
        </w:rPr>
        <w:t>.</w:t>
      </w:r>
    </w:p>
    <w:p w14:paraId="52FA93B7" w14:textId="77777777" w:rsidR="00FA3BD8" w:rsidRPr="001255A6" w:rsidRDefault="00FA3BD8" w:rsidP="00FA3BD8">
      <w:pPr>
        <w:pStyle w:val="Prrafodelista"/>
        <w:spacing w:before="100" w:beforeAutospacing="1" w:after="100" w:afterAutospacing="1" w:line="100" w:lineRule="atLeast"/>
        <w:ind w:left="0"/>
        <w:jc w:val="both"/>
        <w:rPr>
          <w:rFonts w:ascii="Arial" w:hAnsi="Arial" w:cs="Arial"/>
          <w:color w:val="222222"/>
          <w:sz w:val="10"/>
          <w:szCs w:val="10"/>
          <w:shd w:val="clear" w:color="auto" w:fill="FFFFFF"/>
        </w:rPr>
      </w:pPr>
    </w:p>
    <w:p w14:paraId="7201B110" w14:textId="021E36E3" w:rsidR="00FA3BD8" w:rsidRPr="00E56D0C" w:rsidRDefault="00FA3BD8" w:rsidP="00FA3BD8">
      <w:pPr>
        <w:pStyle w:val="Prrafodelista"/>
        <w:spacing w:before="100" w:beforeAutospacing="1" w:after="100" w:afterAutospacing="1" w:line="100" w:lineRule="atLeast"/>
        <w:ind w:left="0"/>
        <w:jc w:val="both"/>
        <w:rPr>
          <w:rFonts w:ascii="Arial" w:hAnsi="Arial" w:cs="Arial"/>
          <w:color w:val="222222"/>
          <w:shd w:val="clear" w:color="auto" w:fill="FFFFFF"/>
        </w:rPr>
      </w:pPr>
      <w:r>
        <w:rPr>
          <w:rFonts w:ascii="Arial" w:hAnsi="Arial" w:cs="Arial"/>
          <w:color w:val="222222"/>
          <w:shd w:val="clear" w:color="auto" w:fill="FFFFFF"/>
        </w:rPr>
        <w:t>La captura y la medición de esta información le</w:t>
      </w:r>
      <w:r w:rsidRPr="00E56D0C">
        <w:rPr>
          <w:rFonts w:ascii="Arial" w:hAnsi="Arial" w:cs="Arial"/>
          <w:color w:val="222222"/>
          <w:shd w:val="clear" w:color="auto" w:fill="FFFFFF"/>
        </w:rPr>
        <w:t xml:space="preserve"> permitirá</w:t>
      </w:r>
      <w:r>
        <w:rPr>
          <w:rFonts w:ascii="Arial" w:hAnsi="Arial" w:cs="Arial"/>
          <w:color w:val="222222"/>
          <w:shd w:val="clear" w:color="auto" w:fill="FFFFFF"/>
        </w:rPr>
        <w:t>n</w:t>
      </w:r>
      <w:r w:rsidRPr="00E56D0C">
        <w:rPr>
          <w:rFonts w:ascii="Arial" w:hAnsi="Arial" w:cs="Arial"/>
          <w:color w:val="222222"/>
          <w:shd w:val="clear" w:color="auto" w:fill="FFFFFF"/>
        </w:rPr>
        <w:t xml:space="preserve"> a la Superintendencia</w:t>
      </w:r>
      <w:r>
        <w:rPr>
          <w:rFonts w:ascii="Arial" w:hAnsi="Arial" w:cs="Arial"/>
          <w:color w:val="222222"/>
          <w:shd w:val="clear" w:color="auto" w:fill="FFFFFF"/>
        </w:rPr>
        <w:t xml:space="preserve"> y al sector</w:t>
      </w:r>
      <w:r w:rsidR="00901FE6">
        <w:rPr>
          <w:rFonts w:ascii="Arial" w:hAnsi="Arial" w:cs="Arial"/>
          <w:color w:val="222222"/>
          <w:shd w:val="clear" w:color="auto" w:fill="FFFFFF"/>
        </w:rPr>
        <w:t>,</w:t>
      </w:r>
      <w:r>
        <w:rPr>
          <w:rFonts w:ascii="Arial" w:hAnsi="Arial" w:cs="Arial"/>
          <w:color w:val="222222"/>
          <w:shd w:val="clear" w:color="auto" w:fill="FFFFFF"/>
        </w:rPr>
        <w:t xml:space="preserve"> documentar un conocimiento más detallado y </w:t>
      </w:r>
      <w:r w:rsidRPr="00E56D0C">
        <w:rPr>
          <w:rFonts w:ascii="Arial" w:hAnsi="Arial" w:cs="Arial"/>
          <w:color w:val="222222"/>
          <w:shd w:val="clear" w:color="auto" w:fill="FFFFFF"/>
        </w:rPr>
        <w:t>realizar un seguimiento más integral y cualitativo del desempeño social del sector, complementando así la supervisión financiera tradicional.</w:t>
      </w:r>
    </w:p>
    <w:p w14:paraId="55A12547" w14:textId="77777777" w:rsidR="001255A6" w:rsidRPr="001255A6" w:rsidRDefault="001255A6" w:rsidP="00FA3BD8">
      <w:pPr>
        <w:suppressAutoHyphens w:val="0"/>
        <w:spacing w:before="100" w:beforeAutospacing="1" w:after="100" w:afterAutospacing="1"/>
        <w:jc w:val="both"/>
        <w:rPr>
          <w:rFonts w:eastAsiaTheme="minorHAnsi"/>
          <w:i w:val="0"/>
          <w:color w:val="222222"/>
          <w:sz w:val="2"/>
          <w:szCs w:val="2"/>
          <w:shd w:val="clear" w:color="auto" w:fill="FFFFFF"/>
          <w:lang w:eastAsia="en-US"/>
        </w:rPr>
      </w:pPr>
    </w:p>
    <w:p w14:paraId="29B093A5" w14:textId="77777777" w:rsidR="001255A6" w:rsidRPr="001255A6" w:rsidRDefault="001255A6" w:rsidP="00FA3BD8">
      <w:pPr>
        <w:suppressAutoHyphens w:val="0"/>
        <w:spacing w:before="100" w:beforeAutospacing="1" w:after="100" w:afterAutospacing="1"/>
        <w:jc w:val="both"/>
        <w:rPr>
          <w:rFonts w:eastAsiaTheme="minorHAnsi"/>
          <w:i w:val="0"/>
          <w:color w:val="222222"/>
          <w:sz w:val="2"/>
          <w:szCs w:val="2"/>
          <w:shd w:val="clear" w:color="auto" w:fill="FFFFFF"/>
          <w:lang w:eastAsia="en-US"/>
        </w:rPr>
      </w:pPr>
    </w:p>
    <w:p w14:paraId="45F2ADFF" w14:textId="28ED10F7" w:rsidR="00FA3BD8" w:rsidRPr="00E804CC" w:rsidRDefault="00FA3BD8" w:rsidP="00FA3BD8">
      <w:pPr>
        <w:suppressAutoHyphens w:val="0"/>
        <w:spacing w:before="100" w:beforeAutospacing="1" w:after="100" w:afterAutospacing="1"/>
        <w:jc w:val="both"/>
        <w:rPr>
          <w:rFonts w:eastAsiaTheme="minorHAnsi"/>
          <w:i w:val="0"/>
          <w:color w:val="222222"/>
          <w:sz w:val="22"/>
          <w:szCs w:val="22"/>
          <w:shd w:val="clear" w:color="auto" w:fill="FFFFFF"/>
          <w:lang w:eastAsia="en-US"/>
        </w:rPr>
      </w:pPr>
      <w:r w:rsidRPr="00E804CC">
        <w:rPr>
          <w:rFonts w:eastAsiaTheme="minorHAnsi"/>
          <w:i w:val="0"/>
          <w:color w:val="222222"/>
          <w:sz w:val="22"/>
          <w:szCs w:val="22"/>
          <w:shd w:val="clear" w:color="auto" w:fill="FFFFFF"/>
          <w:lang w:eastAsia="en-US"/>
        </w:rPr>
        <w:t xml:space="preserve">Lo anterior se enmarca en el reconocimiento de que el Balance Social constituye la esencia de las </w:t>
      </w:r>
      <w:r>
        <w:rPr>
          <w:rFonts w:eastAsiaTheme="minorHAnsi"/>
          <w:i w:val="0"/>
          <w:color w:val="222222"/>
          <w:sz w:val="22"/>
          <w:szCs w:val="22"/>
          <w:shd w:val="clear" w:color="auto" w:fill="FFFFFF"/>
          <w:lang w:eastAsia="en-US"/>
        </w:rPr>
        <w:t xml:space="preserve">empresas </w:t>
      </w:r>
      <w:r w:rsidRPr="00E804CC">
        <w:rPr>
          <w:rFonts w:eastAsiaTheme="minorHAnsi"/>
          <w:i w:val="0"/>
          <w:color w:val="222222"/>
          <w:sz w:val="22"/>
          <w:szCs w:val="22"/>
          <w:shd w:val="clear" w:color="auto" w:fill="FFFFFF"/>
          <w:lang w:eastAsia="en-US"/>
        </w:rPr>
        <w:t xml:space="preserve">de la economía solidaria, en tanto refleja su capacidad de generar valor social y colectivo. Por ello, la Superintendencia ha asumido el compromiso de avanzar en el diseño de herramientas que permitan su medición en las distintas </w:t>
      </w:r>
      <w:r>
        <w:rPr>
          <w:rFonts w:eastAsiaTheme="minorHAnsi"/>
          <w:i w:val="0"/>
          <w:color w:val="222222"/>
          <w:sz w:val="22"/>
          <w:szCs w:val="22"/>
          <w:shd w:val="clear" w:color="auto" w:fill="FFFFFF"/>
          <w:lang w:eastAsia="en-US"/>
        </w:rPr>
        <w:t>empresas solidarias</w:t>
      </w:r>
      <w:r w:rsidRPr="00E804CC">
        <w:rPr>
          <w:rFonts w:eastAsiaTheme="minorHAnsi"/>
          <w:i w:val="0"/>
          <w:color w:val="222222"/>
          <w:sz w:val="22"/>
          <w:szCs w:val="22"/>
          <w:shd w:val="clear" w:color="auto" w:fill="FFFFFF"/>
          <w:lang w:eastAsia="en-US"/>
        </w:rPr>
        <w:t xml:space="preserve"> vigiladas, respetando su naturaleza y características particulares.</w:t>
      </w:r>
    </w:p>
    <w:p w14:paraId="0A09DACB" w14:textId="54177647" w:rsidR="00FA3BD8" w:rsidRPr="00E804CC" w:rsidRDefault="00FA3BD8" w:rsidP="00FA3BD8">
      <w:pPr>
        <w:suppressAutoHyphens w:val="0"/>
        <w:spacing w:before="100" w:beforeAutospacing="1" w:after="100" w:afterAutospacing="1"/>
        <w:jc w:val="both"/>
        <w:rPr>
          <w:rFonts w:eastAsiaTheme="minorHAnsi"/>
          <w:i w:val="0"/>
          <w:color w:val="222222"/>
          <w:sz w:val="22"/>
          <w:szCs w:val="22"/>
          <w:shd w:val="clear" w:color="auto" w:fill="FFFFFF"/>
          <w:lang w:eastAsia="en-US"/>
        </w:rPr>
      </w:pPr>
      <w:r w:rsidRPr="00E804CC">
        <w:rPr>
          <w:rFonts w:eastAsiaTheme="minorHAnsi"/>
          <w:i w:val="0"/>
          <w:color w:val="222222"/>
          <w:sz w:val="22"/>
          <w:szCs w:val="22"/>
          <w:shd w:val="clear" w:color="auto" w:fill="FFFFFF"/>
          <w:lang w:eastAsia="en-US"/>
        </w:rPr>
        <w:t>En virtud de lo anterior, y en ejercicio de las facultades legales conferidas en el numeral 22 del artículo 36 de la Ley 454 de</w:t>
      </w:r>
      <w:r w:rsidR="00D64D5D">
        <w:rPr>
          <w:rFonts w:eastAsiaTheme="minorHAnsi"/>
          <w:i w:val="0"/>
          <w:color w:val="222222"/>
          <w:sz w:val="22"/>
          <w:szCs w:val="22"/>
          <w:shd w:val="clear" w:color="auto" w:fill="FFFFFF"/>
          <w:lang w:eastAsia="en-US"/>
        </w:rPr>
        <w:t xml:space="preserve"> </w:t>
      </w:r>
      <w:r w:rsidRPr="00E804CC">
        <w:rPr>
          <w:rFonts w:eastAsiaTheme="minorHAnsi"/>
          <w:i w:val="0"/>
          <w:color w:val="222222"/>
          <w:sz w:val="22"/>
          <w:szCs w:val="22"/>
          <w:shd w:val="clear" w:color="auto" w:fill="FFFFFF"/>
          <w:lang w:eastAsia="en-US"/>
        </w:rPr>
        <w:t>1998, esta Superintendencia imparte las siguientes instrucciones a los fondos de empleados vigilados:</w:t>
      </w:r>
    </w:p>
    <w:p w14:paraId="371B5857" w14:textId="0F5B9BFE" w:rsidR="00FA3BD8" w:rsidRPr="00BF30DB" w:rsidRDefault="00FA3BD8" w:rsidP="00FA3BD8">
      <w:pPr>
        <w:pStyle w:val="Prrafodelista"/>
        <w:spacing w:before="100" w:beforeAutospacing="1" w:after="100" w:afterAutospacing="1" w:line="100" w:lineRule="atLeast"/>
        <w:ind w:left="0"/>
        <w:jc w:val="both"/>
        <w:rPr>
          <w:rFonts w:ascii="Arial" w:hAnsi="Arial" w:cs="Arial"/>
          <w:color w:val="222222"/>
          <w:shd w:val="clear" w:color="auto" w:fill="FFFFFF"/>
        </w:rPr>
      </w:pPr>
      <w:r w:rsidRPr="004F66B3">
        <w:rPr>
          <w:rFonts w:ascii="Arial" w:hAnsi="Arial" w:cs="Arial"/>
          <w:b/>
          <w:bCs/>
          <w:color w:val="222222"/>
          <w:shd w:val="clear" w:color="auto" w:fill="FFFFFF"/>
        </w:rPr>
        <w:t>PRIMERA:</w:t>
      </w:r>
      <w:r w:rsidRPr="004F66B3">
        <w:rPr>
          <w:rFonts w:ascii="Arial" w:hAnsi="Arial" w:cs="Arial"/>
          <w:color w:val="222222"/>
          <w:shd w:val="clear" w:color="auto" w:fill="FFFFFF"/>
        </w:rPr>
        <w:t xml:space="preserve"> </w:t>
      </w:r>
      <w:r w:rsidR="00BF30DB" w:rsidRPr="00BF30DB">
        <w:rPr>
          <w:rFonts w:ascii="Arial" w:hAnsi="Arial" w:cs="Arial"/>
          <w:color w:val="222222"/>
          <w:shd w:val="clear" w:color="auto" w:fill="FFFFFF"/>
        </w:rPr>
        <w:t xml:space="preserve">El reporte del formato de Balance Social y Beneficio Solidario deberá realizarse de manera obligatoria, de forma anual, </w:t>
      </w:r>
      <w:r w:rsidR="00CE399C">
        <w:rPr>
          <w:rFonts w:ascii="Arial" w:hAnsi="Arial" w:cs="Arial"/>
          <w:color w:val="222222"/>
          <w:shd w:val="clear" w:color="auto" w:fill="FFFFFF"/>
        </w:rPr>
        <w:t>por parte de</w:t>
      </w:r>
      <w:r w:rsidR="00BF30DB" w:rsidRPr="00BF30DB">
        <w:rPr>
          <w:rFonts w:ascii="Arial" w:hAnsi="Arial" w:cs="Arial"/>
          <w:color w:val="222222"/>
          <w:shd w:val="clear" w:color="auto" w:fill="FFFFFF"/>
        </w:rPr>
        <w:t xml:space="preserve"> los fondos de empleados </w:t>
      </w:r>
      <w:r w:rsidR="00CE399C">
        <w:rPr>
          <w:rFonts w:ascii="Arial" w:hAnsi="Arial" w:cs="Arial"/>
          <w:color w:val="222222"/>
          <w:shd w:val="clear" w:color="auto" w:fill="FFFFFF"/>
        </w:rPr>
        <w:t xml:space="preserve">clasificados en las </w:t>
      </w:r>
      <w:r w:rsidR="00BF30DB" w:rsidRPr="00BF30DB">
        <w:rPr>
          <w:rFonts w:ascii="Arial" w:hAnsi="Arial" w:cs="Arial"/>
          <w:color w:val="222222"/>
          <w:shd w:val="clear" w:color="auto" w:fill="FFFFFF"/>
        </w:rPr>
        <w:t>categorías plena e intermedia, teniendo en cuenta lo siguiente</w:t>
      </w:r>
      <w:r w:rsidR="00BF30DB" w:rsidRPr="00BF30DB">
        <w:rPr>
          <w:rFonts w:ascii="Arial" w:hAnsi="Arial" w:cs="Arial"/>
        </w:rPr>
        <w:t>:</w:t>
      </w:r>
    </w:p>
    <w:p w14:paraId="2F18DD18" w14:textId="77777777" w:rsidR="00FA3BD8" w:rsidRPr="001255A6" w:rsidRDefault="00FA3BD8" w:rsidP="00FA3BD8">
      <w:pPr>
        <w:pStyle w:val="Prrafodelista"/>
        <w:spacing w:before="100" w:beforeAutospacing="1" w:after="100" w:afterAutospacing="1" w:line="100" w:lineRule="atLeast"/>
        <w:ind w:left="0"/>
        <w:jc w:val="both"/>
        <w:rPr>
          <w:rFonts w:ascii="Arial" w:hAnsi="Arial" w:cs="Arial"/>
          <w:color w:val="222222"/>
          <w:sz w:val="10"/>
          <w:szCs w:val="10"/>
          <w:shd w:val="clear" w:color="auto" w:fill="FFFFFF"/>
        </w:rPr>
      </w:pPr>
    </w:p>
    <w:p w14:paraId="18771CFB" w14:textId="77777777" w:rsidR="00FA3BD8" w:rsidRPr="00BF30DB" w:rsidRDefault="00FA3BD8" w:rsidP="00FA3BD8">
      <w:pPr>
        <w:pStyle w:val="Prrafodelista"/>
        <w:spacing w:before="100" w:beforeAutospacing="1" w:after="100" w:afterAutospacing="1" w:line="100" w:lineRule="atLeast"/>
        <w:ind w:left="0" w:firstLine="142"/>
        <w:jc w:val="both"/>
        <w:rPr>
          <w:rFonts w:ascii="Arial" w:hAnsi="Arial" w:cs="Arial"/>
          <w:color w:val="222222"/>
          <w:shd w:val="clear" w:color="auto" w:fill="FFFFFF"/>
        </w:rPr>
      </w:pPr>
      <w:r w:rsidRPr="00BF30DB">
        <w:rPr>
          <w:rFonts w:ascii="Arial" w:hAnsi="Arial" w:cs="Arial"/>
          <w:color w:val="222222"/>
          <w:shd w:val="clear" w:color="auto" w:fill="FFFFFF"/>
        </w:rPr>
        <w:t>1. La información corresponderá al periodo del 1º de enero al 31 de diciembre de cada año.</w:t>
      </w:r>
    </w:p>
    <w:p w14:paraId="2C9F794A" w14:textId="5985F911" w:rsidR="00FA3BD8" w:rsidRPr="00BF30DB" w:rsidRDefault="00FA3BD8" w:rsidP="00FA3BD8">
      <w:pPr>
        <w:pStyle w:val="Prrafodelista"/>
        <w:spacing w:before="100" w:beforeAutospacing="1" w:after="100" w:afterAutospacing="1" w:line="100" w:lineRule="atLeast"/>
        <w:ind w:left="0" w:firstLine="142"/>
        <w:jc w:val="both"/>
        <w:rPr>
          <w:rFonts w:ascii="Arial" w:hAnsi="Arial" w:cs="Arial"/>
          <w:color w:val="222222"/>
          <w:shd w:val="clear" w:color="auto" w:fill="FFFFFF"/>
        </w:rPr>
      </w:pPr>
      <w:r w:rsidRPr="00BF30DB">
        <w:rPr>
          <w:rFonts w:ascii="Arial" w:hAnsi="Arial" w:cs="Arial"/>
          <w:color w:val="222222"/>
          <w:shd w:val="clear" w:color="auto" w:fill="FFFFFF"/>
        </w:rPr>
        <w:t>2. El plazo para efectuar el reporte será entre el 1</w:t>
      </w:r>
      <w:r w:rsidR="00444CF9">
        <w:rPr>
          <w:rFonts w:ascii="Arial" w:hAnsi="Arial" w:cs="Arial"/>
          <w:color w:val="222222"/>
          <w:shd w:val="clear" w:color="auto" w:fill="FFFFFF"/>
        </w:rPr>
        <w:t>°</w:t>
      </w:r>
      <w:r w:rsidRPr="00BF30DB">
        <w:rPr>
          <w:rFonts w:ascii="Arial" w:hAnsi="Arial" w:cs="Arial"/>
          <w:color w:val="222222"/>
          <w:shd w:val="clear" w:color="auto" w:fill="FFFFFF"/>
        </w:rPr>
        <w:t xml:space="preserve"> y 28 de febrero del año siguiente.</w:t>
      </w:r>
    </w:p>
    <w:p w14:paraId="0ACC957D" w14:textId="3DCB3F48" w:rsidR="00FA3BD8" w:rsidRPr="00BF30DB" w:rsidRDefault="00BF30DB" w:rsidP="00BF30DB">
      <w:pPr>
        <w:spacing w:before="100" w:beforeAutospacing="1" w:after="100" w:afterAutospacing="1" w:line="100" w:lineRule="atLeast"/>
        <w:jc w:val="both"/>
        <w:rPr>
          <w:i w:val="0"/>
          <w:iCs/>
          <w:color w:val="222222"/>
          <w:sz w:val="22"/>
          <w:szCs w:val="22"/>
          <w:shd w:val="clear" w:color="auto" w:fill="FFFFFF"/>
        </w:rPr>
      </w:pPr>
      <w:r w:rsidRPr="00BF30DB">
        <w:rPr>
          <w:b/>
          <w:bCs/>
          <w:i w:val="0"/>
          <w:iCs/>
          <w:color w:val="222222"/>
          <w:sz w:val="22"/>
          <w:szCs w:val="22"/>
          <w:shd w:val="clear" w:color="auto" w:fill="FFFFFF"/>
        </w:rPr>
        <w:t>Parágrafo</w:t>
      </w:r>
      <w:r>
        <w:rPr>
          <w:b/>
          <w:bCs/>
          <w:i w:val="0"/>
          <w:iCs/>
          <w:color w:val="222222"/>
          <w:sz w:val="22"/>
          <w:szCs w:val="22"/>
          <w:shd w:val="clear" w:color="auto" w:fill="FFFFFF"/>
        </w:rPr>
        <w:t xml:space="preserve"> 1</w:t>
      </w:r>
      <w:r w:rsidR="00F815E3">
        <w:rPr>
          <w:b/>
          <w:bCs/>
          <w:i w:val="0"/>
          <w:iCs/>
          <w:color w:val="222222"/>
          <w:sz w:val="22"/>
          <w:szCs w:val="22"/>
          <w:shd w:val="clear" w:color="auto" w:fill="FFFFFF"/>
        </w:rPr>
        <w:t>.</w:t>
      </w:r>
      <w:r w:rsidRPr="00BF30DB">
        <w:rPr>
          <w:b/>
          <w:bCs/>
          <w:i w:val="0"/>
          <w:iCs/>
          <w:color w:val="222222"/>
          <w:sz w:val="22"/>
          <w:szCs w:val="22"/>
          <w:shd w:val="clear" w:color="auto" w:fill="FFFFFF"/>
        </w:rPr>
        <w:t xml:space="preserve"> </w:t>
      </w:r>
      <w:r w:rsidRPr="00BF30DB">
        <w:rPr>
          <w:i w:val="0"/>
          <w:iCs/>
          <w:color w:val="222222"/>
          <w:sz w:val="22"/>
          <w:szCs w:val="22"/>
          <w:shd w:val="clear" w:color="auto" w:fill="FFFFFF"/>
        </w:rPr>
        <w:t>De manera excepcional p</w:t>
      </w:r>
      <w:r w:rsidR="00252C6C" w:rsidRPr="00BF30DB">
        <w:rPr>
          <w:i w:val="0"/>
          <w:iCs/>
          <w:color w:val="222222"/>
          <w:sz w:val="22"/>
          <w:szCs w:val="22"/>
          <w:shd w:val="clear" w:color="auto" w:fill="FFFFFF"/>
        </w:rPr>
        <w:t>ara</w:t>
      </w:r>
      <w:r w:rsidR="00FA3BD8" w:rsidRPr="00BF30DB">
        <w:rPr>
          <w:i w:val="0"/>
          <w:iCs/>
          <w:color w:val="222222"/>
          <w:sz w:val="22"/>
          <w:szCs w:val="22"/>
          <w:shd w:val="clear" w:color="auto" w:fill="FFFFFF"/>
        </w:rPr>
        <w:t xml:space="preserve"> el año 2026, </w:t>
      </w:r>
      <w:r w:rsidR="00444CF9">
        <w:rPr>
          <w:i w:val="0"/>
          <w:iCs/>
          <w:color w:val="222222"/>
          <w:sz w:val="22"/>
          <w:szCs w:val="22"/>
          <w:shd w:val="clear" w:color="auto" w:fill="FFFFFF"/>
        </w:rPr>
        <w:t xml:space="preserve">en el cual se capturará la información correspondiente al año </w:t>
      </w:r>
      <w:r w:rsidR="00FA3BD8" w:rsidRPr="00BF30DB">
        <w:rPr>
          <w:i w:val="0"/>
          <w:iCs/>
          <w:color w:val="222222"/>
          <w:sz w:val="22"/>
          <w:szCs w:val="22"/>
          <w:shd w:val="clear" w:color="auto" w:fill="FFFFFF"/>
        </w:rPr>
        <w:t xml:space="preserve">2025, los reportes deberán realizarse </w:t>
      </w:r>
      <w:r w:rsidR="00444CF9">
        <w:rPr>
          <w:i w:val="0"/>
          <w:iCs/>
          <w:color w:val="222222"/>
          <w:sz w:val="22"/>
          <w:szCs w:val="22"/>
          <w:shd w:val="clear" w:color="auto" w:fill="FFFFFF"/>
        </w:rPr>
        <w:t xml:space="preserve">conforme a </w:t>
      </w:r>
      <w:r w:rsidRPr="00BF30DB">
        <w:rPr>
          <w:i w:val="0"/>
          <w:iCs/>
          <w:color w:val="222222"/>
          <w:sz w:val="22"/>
          <w:szCs w:val="22"/>
          <w:shd w:val="clear" w:color="auto" w:fill="FFFFFF"/>
        </w:rPr>
        <w:t>la categoría de clasificación</w:t>
      </w:r>
      <w:r w:rsidR="00FA3BD8" w:rsidRPr="00BF30DB">
        <w:rPr>
          <w:i w:val="0"/>
          <w:iCs/>
          <w:color w:val="222222"/>
          <w:sz w:val="22"/>
          <w:szCs w:val="22"/>
          <w:shd w:val="clear" w:color="auto" w:fill="FFFFFF"/>
        </w:rPr>
        <w:t xml:space="preserve">, así: </w:t>
      </w:r>
    </w:p>
    <w:p w14:paraId="69AD7EDA" w14:textId="6CA14CF1" w:rsidR="00BF30DB" w:rsidRPr="00BF30DB" w:rsidRDefault="00BF30DB" w:rsidP="00BF30DB">
      <w:pPr>
        <w:pStyle w:val="Prrafodelista"/>
        <w:numPr>
          <w:ilvl w:val="0"/>
          <w:numId w:val="4"/>
        </w:numPr>
        <w:spacing w:before="100" w:beforeAutospacing="1" w:after="100" w:afterAutospacing="1" w:line="100" w:lineRule="atLeast"/>
        <w:ind w:left="567"/>
        <w:jc w:val="both"/>
        <w:rPr>
          <w:rFonts w:ascii="Arial" w:hAnsi="Arial" w:cs="Arial"/>
          <w:color w:val="222222"/>
          <w:shd w:val="clear" w:color="auto" w:fill="FFFFFF"/>
        </w:rPr>
      </w:pPr>
      <w:r w:rsidRPr="00BF30DB">
        <w:rPr>
          <w:rFonts w:ascii="Arial" w:hAnsi="Arial" w:cs="Arial"/>
          <w:color w:val="222222"/>
          <w:shd w:val="clear" w:color="auto" w:fill="FFFFFF"/>
        </w:rPr>
        <w:t>Categoría plena</w:t>
      </w:r>
      <w:r w:rsidR="00FA3BD8" w:rsidRPr="00BF30DB">
        <w:rPr>
          <w:rFonts w:ascii="Arial" w:hAnsi="Arial" w:cs="Arial"/>
          <w:color w:val="222222"/>
          <w:shd w:val="clear" w:color="auto" w:fill="FFFFFF"/>
        </w:rPr>
        <w:t>: Entre el 1</w:t>
      </w:r>
      <w:r w:rsidR="00444CF9">
        <w:rPr>
          <w:rFonts w:ascii="Arial" w:hAnsi="Arial" w:cs="Arial"/>
          <w:color w:val="222222"/>
          <w:shd w:val="clear" w:color="auto" w:fill="FFFFFF"/>
        </w:rPr>
        <w:t>°</w:t>
      </w:r>
      <w:r w:rsidR="00FA3BD8" w:rsidRPr="00BF30DB">
        <w:rPr>
          <w:rFonts w:ascii="Arial" w:hAnsi="Arial" w:cs="Arial"/>
          <w:color w:val="222222"/>
          <w:shd w:val="clear" w:color="auto" w:fill="FFFFFF"/>
        </w:rPr>
        <w:t xml:space="preserve"> y 28 de febrero del año 2026.</w:t>
      </w:r>
    </w:p>
    <w:p w14:paraId="3672B6AC" w14:textId="0311B629" w:rsidR="00FA3BD8" w:rsidRDefault="00BF30DB" w:rsidP="00BF30DB">
      <w:pPr>
        <w:pStyle w:val="Prrafodelista"/>
        <w:numPr>
          <w:ilvl w:val="0"/>
          <w:numId w:val="4"/>
        </w:numPr>
        <w:spacing w:before="100" w:beforeAutospacing="1" w:after="100" w:afterAutospacing="1" w:line="100" w:lineRule="atLeast"/>
        <w:ind w:left="567"/>
        <w:jc w:val="both"/>
        <w:rPr>
          <w:rFonts w:ascii="Arial" w:hAnsi="Arial" w:cs="Arial"/>
          <w:color w:val="222222"/>
          <w:shd w:val="clear" w:color="auto" w:fill="FFFFFF"/>
        </w:rPr>
      </w:pPr>
      <w:r w:rsidRPr="00BF30DB">
        <w:rPr>
          <w:rFonts w:ascii="Arial" w:hAnsi="Arial" w:cs="Arial"/>
          <w:color w:val="222222"/>
          <w:shd w:val="clear" w:color="auto" w:fill="FFFFFF"/>
        </w:rPr>
        <w:t>Categoría intermedia</w:t>
      </w:r>
      <w:r w:rsidR="00FA3BD8" w:rsidRPr="00BF30DB">
        <w:rPr>
          <w:rFonts w:ascii="Arial" w:hAnsi="Arial" w:cs="Arial"/>
          <w:color w:val="222222"/>
          <w:shd w:val="clear" w:color="auto" w:fill="FFFFFF"/>
        </w:rPr>
        <w:t>: Entre el 1</w:t>
      </w:r>
      <w:r w:rsidR="00444CF9">
        <w:rPr>
          <w:rFonts w:ascii="Arial" w:hAnsi="Arial" w:cs="Arial"/>
          <w:color w:val="222222"/>
          <w:shd w:val="clear" w:color="auto" w:fill="FFFFFF"/>
        </w:rPr>
        <w:t>°</w:t>
      </w:r>
      <w:r w:rsidR="00FA3BD8" w:rsidRPr="00BF30DB">
        <w:rPr>
          <w:rFonts w:ascii="Arial" w:hAnsi="Arial" w:cs="Arial"/>
          <w:color w:val="222222"/>
          <w:shd w:val="clear" w:color="auto" w:fill="FFFFFF"/>
        </w:rPr>
        <w:t xml:space="preserve"> y 31 de marzo de 2026.</w:t>
      </w:r>
    </w:p>
    <w:p w14:paraId="1CE5F12D" w14:textId="6C8C3B73" w:rsidR="00F815E3" w:rsidRPr="00F815E3" w:rsidRDefault="00F815E3" w:rsidP="00F815E3">
      <w:pPr>
        <w:spacing w:before="100" w:beforeAutospacing="1" w:after="100" w:afterAutospacing="1" w:line="100" w:lineRule="atLeast"/>
        <w:jc w:val="both"/>
        <w:rPr>
          <w:i w:val="0"/>
          <w:iCs/>
          <w:color w:val="222222"/>
          <w:sz w:val="22"/>
          <w:szCs w:val="22"/>
          <w:shd w:val="clear" w:color="auto" w:fill="FFFFFF"/>
        </w:rPr>
      </w:pPr>
      <w:r w:rsidRPr="00F815E3">
        <w:rPr>
          <w:i w:val="0"/>
          <w:iCs/>
          <w:color w:val="222222"/>
          <w:sz w:val="22"/>
          <w:szCs w:val="22"/>
          <w:shd w:val="clear" w:color="auto" w:fill="FFFFFF"/>
        </w:rPr>
        <w:t xml:space="preserve">Lo anterior </w:t>
      </w:r>
      <w:r w:rsidR="00444CF9">
        <w:rPr>
          <w:i w:val="0"/>
          <w:iCs/>
          <w:color w:val="222222"/>
          <w:sz w:val="22"/>
          <w:szCs w:val="22"/>
          <w:shd w:val="clear" w:color="auto" w:fill="FFFFFF"/>
        </w:rPr>
        <w:t xml:space="preserve">se establece </w:t>
      </w:r>
      <w:r w:rsidRPr="00F815E3">
        <w:rPr>
          <w:i w:val="0"/>
          <w:iCs/>
          <w:color w:val="222222"/>
          <w:sz w:val="22"/>
          <w:szCs w:val="22"/>
          <w:shd w:val="clear" w:color="auto" w:fill="FFFFFF"/>
        </w:rPr>
        <w:t xml:space="preserve">en </w:t>
      </w:r>
      <w:r w:rsidR="00444CF9">
        <w:rPr>
          <w:i w:val="0"/>
          <w:iCs/>
          <w:color w:val="222222"/>
          <w:sz w:val="22"/>
          <w:szCs w:val="22"/>
          <w:shd w:val="clear" w:color="auto" w:fill="FFFFFF"/>
        </w:rPr>
        <w:t>consideración a</w:t>
      </w:r>
      <w:r w:rsidRPr="00F815E3">
        <w:rPr>
          <w:i w:val="0"/>
          <w:iCs/>
          <w:color w:val="222222"/>
          <w:sz w:val="22"/>
          <w:szCs w:val="22"/>
          <w:shd w:val="clear" w:color="auto" w:fill="FFFFFF"/>
        </w:rPr>
        <w:t xml:space="preserve"> los </w:t>
      </w:r>
      <w:r w:rsidR="00444CF9">
        <w:rPr>
          <w:i w:val="0"/>
          <w:iCs/>
          <w:color w:val="222222"/>
          <w:sz w:val="22"/>
          <w:szCs w:val="22"/>
          <w:shd w:val="clear" w:color="auto" w:fill="FFFFFF"/>
        </w:rPr>
        <w:t xml:space="preserve">recursos </w:t>
      </w:r>
      <w:r w:rsidRPr="00F815E3">
        <w:rPr>
          <w:i w:val="0"/>
          <w:iCs/>
          <w:color w:val="222222"/>
          <w:sz w:val="22"/>
          <w:szCs w:val="22"/>
          <w:shd w:val="clear" w:color="auto" w:fill="FFFFFF"/>
        </w:rPr>
        <w:t>que debe disponer esta Superintendencia para</w:t>
      </w:r>
      <w:r w:rsidR="00444CF9">
        <w:rPr>
          <w:i w:val="0"/>
          <w:iCs/>
          <w:color w:val="222222"/>
          <w:sz w:val="22"/>
          <w:szCs w:val="22"/>
          <w:shd w:val="clear" w:color="auto" w:fill="FFFFFF"/>
        </w:rPr>
        <w:t xml:space="preserve"> garantizar</w:t>
      </w:r>
      <w:r w:rsidRPr="00F815E3">
        <w:rPr>
          <w:i w:val="0"/>
          <w:iCs/>
          <w:color w:val="222222"/>
          <w:sz w:val="22"/>
          <w:szCs w:val="22"/>
          <w:shd w:val="clear" w:color="auto" w:fill="FFFFFF"/>
        </w:rPr>
        <w:t xml:space="preserve"> la pedagogía y el soporte necesario</w:t>
      </w:r>
      <w:r w:rsidR="00444CF9">
        <w:rPr>
          <w:i w:val="0"/>
          <w:iCs/>
          <w:color w:val="222222"/>
          <w:sz w:val="22"/>
          <w:szCs w:val="22"/>
          <w:shd w:val="clear" w:color="auto" w:fill="FFFFFF"/>
        </w:rPr>
        <w:t>s durante</w:t>
      </w:r>
      <w:r w:rsidRPr="00F815E3">
        <w:rPr>
          <w:i w:val="0"/>
          <w:iCs/>
          <w:color w:val="222222"/>
          <w:sz w:val="22"/>
          <w:szCs w:val="22"/>
          <w:shd w:val="clear" w:color="auto" w:fill="FFFFFF"/>
        </w:rPr>
        <w:t xml:space="preserve"> ese primer</w:t>
      </w:r>
      <w:r w:rsidR="00444CF9">
        <w:rPr>
          <w:i w:val="0"/>
          <w:iCs/>
          <w:color w:val="222222"/>
          <w:sz w:val="22"/>
          <w:szCs w:val="22"/>
          <w:shd w:val="clear" w:color="auto" w:fill="FFFFFF"/>
        </w:rPr>
        <w:t xml:space="preserve"> proceso </w:t>
      </w:r>
      <w:r w:rsidR="00FB1DDE">
        <w:rPr>
          <w:i w:val="0"/>
          <w:iCs/>
          <w:color w:val="222222"/>
          <w:sz w:val="22"/>
          <w:szCs w:val="22"/>
          <w:shd w:val="clear" w:color="auto" w:fill="FFFFFF"/>
        </w:rPr>
        <w:t xml:space="preserve">de </w:t>
      </w:r>
      <w:r w:rsidRPr="00F815E3">
        <w:rPr>
          <w:i w:val="0"/>
          <w:iCs/>
          <w:color w:val="222222"/>
          <w:sz w:val="22"/>
          <w:szCs w:val="22"/>
          <w:shd w:val="clear" w:color="auto" w:fill="FFFFFF"/>
        </w:rPr>
        <w:t>reporte.</w:t>
      </w:r>
    </w:p>
    <w:p w14:paraId="76136FB2" w14:textId="72A5492C" w:rsidR="008056EA" w:rsidRPr="00F815E3" w:rsidRDefault="00F815E3" w:rsidP="00F815E3">
      <w:pPr>
        <w:pStyle w:val="Prrafodelista"/>
        <w:spacing w:before="100" w:beforeAutospacing="1" w:after="100" w:afterAutospacing="1" w:line="100" w:lineRule="atLeast"/>
        <w:ind w:left="0"/>
        <w:jc w:val="both"/>
        <w:rPr>
          <w:rFonts w:ascii="Arial" w:hAnsi="Arial" w:cs="Arial"/>
          <w:color w:val="222222"/>
          <w:shd w:val="clear" w:color="auto" w:fill="FFFFFF"/>
        </w:rPr>
      </w:pPr>
      <w:r w:rsidRPr="00F815E3">
        <w:rPr>
          <w:rFonts w:ascii="Arial" w:eastAsia="Times New Roman" w:hAnsi="Arial" w:cs="Arial"/>
          <w:b/>
          <w:bCs/>
          <w:iCs/>
          <w:color w:val="222222"/>
          <w:shd w:val="clear" w:color="auto" w:fill="FFFFFF"/>
          <w:lang w:eastAsia="ar-SA"/>
        </w:rPr>
        <w:t xml:space="preserve">Parágrafo 2. </w:t>
      </w:r>
      <w:r w:rsidRPr="00F815E3">
        <w:rPr>
          <w:rFonts w:ascii="Arial" w:eastAsia="Times New Roman" w:hAnsi="Arial" w:cs="Arial"/>
          <w:iCs/>
          <w:color w:val="222222"/>
          <w:shd w:val="clear" w:color="auto" w:fill="FFFFFF"/>
          <w:lang w:eastAsia="ar-SA"/>
        </w:rPr>
        <w:t xml:space="preserve">Los fondos de empleados </w:t>
      </w:r>
      <w:r w:rsidR="00444CF9">
        <w:rPr>
          <w:rFonts w:ascii="Arial" w:eastAsia="Times New Roman" w:hAnsi="Arial" w:cs="Arial"/>
          <w:iCs/>
          <w:color w:val="222222"/>
          <w:shd w:val="clear" w:color="auto" w:fill="FFFFFF"/>
          <w:lang w:eastAsia="ar-SA"/>
        </w:rPr>
        <w:t>clasificados en la</w:t>
      </w:r>
      <w:r w:rsidRPr="00F815E3">
        <w:rPr>
          <w:rFonts w:ascii="Arial" w:eastAsia="Times New Roman" w:hAnsi="Arial" w:cs="Arial"/>
          <w:iCs/>
          <w:color w:val="222222"/>
          <w:shd w:val="clear" w:color="auto" w:fill="FFFFFF"/>
          <w:lang w:eastAsia="ar-SA"/>
        </w:rPr>
        <w:t xml:space="preserve"> categoría básica, podrán realizar el reporte de </w:t>
      </w:r>
      <w:r>
        <w:rPr>
          <w:rFonts w:ascii="Arial" w:eastAsia="Times New Roman" w:hAnsi="Arial" w:cs="Arial"/>
          <w:iCs/>
          <w:color w:val="222222"/>
          <w:shd w:val="clear" w:color="auto" w:fill="FFFFFF"/>
          <w:lang w:eastAsia="ar-SA"/>
        </w:rPr>
        <w:t xml:space="preserve">manera </w:t>
      </w:r>
      <w:r w:rsidRPr="00F815E3">
        <w:rPr>
          <w:rFonts w:ascii="Arial" w:eastAsia="Times New Roman" w:hAnsi="Arial" w:cs="Arial"/>
          <w:b/>
          <w:bCs/>
          <w:iCs/>
          <w:color w:val="222222"/>
          <w:shd w:val="clear" w:color="auto" w:fill="FFFFFF"/>
          <w:lang w:eastAsia="ar-SA"/>
        </w:rPr>
        <w:t>voluntaria</w:t>
      </w:r>
      <w:r>
        <w:rPr>
          <w:rFonts w:ascii="Arial" w:eastAsia="Times New Roman" w:hAnsi="Arial" w:cs="Arial"/>
          <w:b/>
          <w:bCs/>
          <w:iCs/>
          <w:color w:val="222222"/>
          <w:shd w:val="clear" w:color="auto" w:fill="FFFFFF"/>
          <w:lang w:eastAsia="ar-SA"/>
        </w:rPr>
        <w:t xml:space="preserve"> </w:t>
      </w:r>
      <w:r>
        <w:rPr>
          <w:rFonts w:ascii="Arial" w:eastAsia="Times New Roman" w:hAnsi="Arial" w:cs="Arial"/>
          <w:iCs/>
          <w:color w:val="222222"/>
          <w:shd w:val="clear" w:color="auto" w:fill="FFFFFF"/>
          <w:lang w:eastAsia="ar-SA"/>
        </w:rPr>
        <w:t xml:space="preserve">a partir del año 2027, </w:t>
      </w:r>
      <w:r w:rsidR="00444CF9">
        <w:rPr>
          <w:rFonts w:ascii="Arial" w:eastAsia="Times New Roman" w:hAnsi="Arial" w:cs="Arial"/>
          <w:iCs/>
          <w:color w:val="222222"/>
          <w:shd w:val="clear" w:color="auto" w:fill="FFFFFF"/>
          <w:lang w:eastAsia="ar-SA"/>
        </w:rPr>
        <w:t>dentro del</w:t>
      </w:r>
      <w:r>
        <w:rPr>
          <w:rFonts w:ascii="Arial" w:eastAsia="Times New Roman" w:hAnsi="Arial" w:cs="Arial"/>
          <w:iCs/>
          <w:color w:val="222222"/>
          <w:shd w:val="clear" w:color="auto" w:fill="FFFFFF"/>
          <w:lang w:eastAsia="ar-SA"/>
        </w:rPr>
        <w:t xml:space="preserve"> mismo plazo </w:t>
      </w:r>
      <w:r w:rsidR="00444CF9">
        <w:rPr>
          <w:rFonts w:ascii="Arial" w:eastAsia="Times New Roman" w:hAnsi="Arial" w:cs="Arial"/>
          <w:iCs/>
          <w:color w:val="222222"/>
          <w:shd w:val="clear" w:color="auto" w:fill="FFFFFF"/>
          <w:lang w:eastAsia="ar-SA"/>
        </w:rPr>
        <w:t>establecido:</w:t>
      </w:r>
      <w:r>
        <w:rPr>
          <w:rFonts w:ascii="Arial" w:eastAsia="Times New Roman" w:hAnsi="Arial" w:cs="Arial"/>
          <w:iCs/>
          <w:color w:val="222222"/>
          <w:shd w:val="clear" w:color="auto" w:fill="FFFFFF"/>
          <w:lang w:eastAsia="ar-SA"/>
        </w:rPr>
        <w:t xml:space="preserve"> </w:t>
      </w:r>
      <w:r w:rsidRPr="00BF30DB">
        <w:rPr>
          <w:rFonts w:ascii="Arial" w:hAnsi="Arial" w:cs="Arial"/>
          <w:color w:val="222222"/>
          <w:shd w:val="clear" w:color="auto" w:fill="FFFFFF"/>
        </w:rPr>
        <w:t>entre el 1</w:t>
      </w:r>
      <w:r w:rsidR="00444CF9">
        <w:rPr>
          <w:rFonts w:ascii="Arial" w:hAnsi="Arial" w:cs="Arial"/>
          <w:color w:val="222222"/>
          <w:shd w:val="clear" w:color="auto" w:fill="FFFFFF"/>
        </w:rPr>
        <w:t>°</w:t>
      </w:r>
      <w:r w:rsidRPr="00BF30DB">
        <w:rPr>
          <w:rFonts w:ascii="Arial" w:hAnsi="Arial" w:cs="Arial"/>
          <w:color w:val="222222"/>
          <w:shd w:val="clear" w:color="auto" w:fill="FFFFFF"/>
        </w:rPr>
        <w:t xml:space="preserve"> y 28 de febrero</w:t>
      </w:r>
      <w:r>
        <w:rPr>
          <w:rFonts w:ascii="Arial" w:hAnsi="Arial" w:cs="Arial"/>
          <w:color w:val="222222"/>
          <w:shd w:val="clear" w:color="auto" w:fill="FFFFFF"/>
        </w:rPr>
        <w:t>.</w:t>
      </w:r>
    </w:p>
    <w:p w14:paraId="1FA42EE8" w14:textId="78A82DD4" w:rsidR="00252C6C" w:rsidRPr="001255A6" w:rsidRDefault="00252C6C" w:rsidP="00FA3BD8">
      <w:pPr>
        <w:pStyle w:val="Prrafodelista"/>
        <w:spacing w:before="100" w:beforeAutospacing="1" w:after="100" w:afterAutospacing="1" w:line="100" w:lineRule="atLeast"/>
        <w:ind w:left="426"/>
        <w:jc w:val="both"/>
        <w:rPr>
          <w:rFonts w:ascii="Arial" w:hAnsi="Arial" w:cs="Arial"/>
          <w:color w:val="222222"/>
          <w:sz w:val="12"/>
          <w:szCs w:val="12"/>
          <w:shd w:val="clear" w:color="auto" w:fill="FFFFFF"/>
        </w:rPr>
      </w:pPr>
    </w:p>
    <w:p w14:paraId="468AAA73" w14:textId="6CB4897C" w:rsidR="00901FE6" w:rsidRPr="00C8433D" w:rsidRDefault="00901FE6" w:rsidP="00FA3BD8">
      <w:pPr>
        <w:pStyle w:val="Prrafodelista"/>
        <w:spacing w:before="100" w:beforeAutospacing="1" w:after="100" w:afterAutospacing="1" w:line="100" w:lineRule="atLeast"/>
        <w:ind w:left="0"/>
        <w:jc w:val="both"/>
        <w:rPr>
          <w:rFonts w:ascii="Arial" w:eastAsia="Times New Roman" w:hAnsi="Arial" w:cs="Arial"/>
          <w:iCs/>
          <w:color w:val="222222"/>
          <w:shd w:val="clear" w:color="auto" w:fill="FFFFFF"/>
          <w:lang w:eastAsia="ar-SA"/>
        </w:rPr>
      </w:pPr>
      <w:r w:rsidRPr="00901FE6">
        <w:rPr>
          <w:rFonts w:ascii="Arial" w:eastAsia="Times New Roman" w:hAnsi="Arial" w:cs="Arial"/>
          <w:b/>
          <w:bCs/>
          <w:iCs/>
          <w:color w:val="222222"/>
          <w:shd w:val="clear" w:color="auto" w:fill="FFFFFF"/>
          <w:lang w:eastAsia="ar-SA"/>
        </w:rPr>
        <w:t>SEGUNDA:</w:t>
      </w:r>
      <w:r>
        <w:rPr>
          <w:rFonts w:ascii="Arial" w:eastAsia="Times New Roman" w:hAnsi="Arial" w:cs="Arial"/>
          <w:iCs/>
          <w:color w:val="222222"/>
          <w:shd w:val="clear" w:color="auto" w:fill="FFFFFF"/>
          <w:lang w:eastAsia="ar-SA"/>
        </w:rPr>
        <w:t xml:space="preserve"> </w:t>
      </w:r>
      <w:r w:rsidRPr="00C8433D">
        <w:rPr>
          <w:rFonts w:ascii="Arial" w:eastAsia="Times New Roman" w:hAnsi="Arial" w:cs="Arial"/>
          <w:iCs/>
          <w:color w:val="222222"/>
          <w:shd w:val="clear" w:color="auto" w:fill="FFFFFF"/>
          <w:lang w:eastAsia="ar-SA"/>
        </w:rPr>
        <w:t xml:space="preserve">Una vez realizado el reporte, los fondos de empleados podrán consultar y descargar los resultados de la medición del Balance Social y el Beneficio Solidario, los cuales deberán presentarse en las asambleas generales ordinarias conforme al formato establecido por la Superintendencia. </w:t>
      </w:r>
      <w:r w:rsidR="00C8433D" w:rsidRPr="00C8433D">
        <w:rPr>
          <w:rFonts w:ascii="Arial" w:eastAsia="Times New Roman" w:hAnsi="Arial" w:cs="Arial"/>
          <w:iCs/>
          <w:color w:val="222222"/>
          <w:shd w:val="clear" w:color="auto" w:fill="FFFFFF"/>
          <w:lang w:eastAsia="ar-SA"/>
        </w:rPr>
        <w:t>Para el año 2026, esta obligación aplicará únicamente a los fondos de empleados de categoría plena.</w:t>
      </w:r>
      <w:r w:rsidR="00C8433D">
        <w:rPr>
          <w:rFonts w:ascii="Arial" w:eastAsia="Times New Roman" w:hAnsi="Arial" w:cs="Arial"/>
          <w:iCs/>
          <w:color w:val="222222"/>
          <w:shd w:val="clear" w:color="auto" w:fill="FFFFFF"/>
          <w:lang w:eastAsia="ar-SA"/>
        </w:rPr>
        <w:t xml:space="preserve"> </w:t>
      </w:r>
      <w:r w:rsidRPr="00C8433D">
        <w:rPr>
          <w:rFonts w:ascii="Arial" w:eastAsia="Times New Roman" w:hAnsi="Arial" w:cs="Arial"/>
          <w:iCs/>
          <w:color w:val="222222"/>
          <w:shd w:val="clear" w:color="auto" w:fill="FFFFFF"/>
          <w:lang w:eastAsia="ar-SA"/>
        </w:rPr>
        <w:t xml:space="preserve">La responsabilidad del diligenciamiento y reporte corresponde a los órganos de administración del fondo. </w:t>
      </w:r>
    </w:p>
    <w:p w14:paraId="1033597A" w14:textId="77777777" w:rsidR="00901FE6" w:rsidRDefault="00901FE6" w:rsidP="00FA3BD8">
      <w:pPr>
        <w:pStyle w:val="Prrafodelista"/>
        <w:spacing w:before="100" w:beforeAutospacing="1" w:after="100" w:afterAutospacing="1" w:line="100" w:lineRule="atLeast"/>
        <w:ind w:left="0"/>
        <w:jc w:val="both"/>
        <w:rPr>
          <w:rFonts w:ascii="Arial" w:eastAsia="Times New Roman" w:hAnsi="Arial" w:cs="Arial"/>
          <w:iCs/>
          <w:color w:val="222222"/>
          <w:shd w:val="clear" w:color="auto" w:fill="FFFFFF"/>
          <w:lang w:eastAsia="ar-SA"/>
        </w:rPr>
      </w:pPr>
    </w:p>
    <w:p w14:paraId="5E1A1B47" w14:textId="3E7C6DBC" w:rsidR="00FA3BD8" w:rsidRDefault="00901FE6" w:rsidP="00FA3BD8">
      <w:pPr>
        <w:pStyle w:val="Prrafodelista"/>
        <w:spacing w:before="100" w:beforeAutospacing="1" w:after="100" w:afterAutospacing="1" w:line="100" w:lineRule="atLeast"/>
        <w:ind w:left="0"/>
        <w:jc w:val="both"/>
        <w:rPr>
          <w:rFonts w:ascii="Arial" w:hAnsi="Arial" w:cs="Arial"/>
          <w:color w:val="222222"/>
          <w:shd w:val="clear" w:color="auto" w:fill="FFFFFF"/>
        </w:rPr>
      </w:pPr>
      <w:r>
        <w:rPr>
          <w:rFonts w:ascii="Arial" w:hAnsi="Arial" w:cs="Arial"/>
          <w:b/>
          <w:bCs/>
          <w:color w:val="222222"/>
          <w:shd w:val="clear" w:color="auto" w:fill="FFFFFF"/>
        </w:rPr>
        <w:t>TERCERA</w:t>
      </w:r>
      <w:r w:rsidR="00FA3BD8" w:rsidRPr="004F66B3">
        <w:rPr>
          <w:rFonts w:ascii="Arial" w:hAnsi="Arial" w:cs="Arial"/>
          <w:b/>
          <w:bCs/>
          <w:color w:val="222222"/>
          <w:shd w:val="clear" w:color="auto" w:fill="FFFFFF"/>
        </w:rPr>
        <w:t xml:space="preserve">: </w:t>
      </w:r>
      <w:r w:rsidR="00FA3BD8" w:rsidRPr="004F66B3">
        <w:rPr>
          <w:rFonts w:ascii="Arial" w:hAnsi="Arial" w:cs="Arial"/>
          <w:color w:val="222222"/>
          <w:shd w:val="clear" w:color="auto" w:fill="FFFFFF"/>
        </w:rPr>
        <w:t>De manera excepcional</w:t>
      </w:r>
      <w:r w:rsidR="00444CF9">
        <w:rPr>
          <w:rFonts w:ascii="Arial" w:hAnsi="Arial" w:cs="Arial"/>
          <w:color w:val="222222"/>
          <w:shd w:val="clear" w:color="auto" w:fill="FFFFFF"/>
        </w:rPr>
        <w:t>,</w:t>
      </w:r>
      <w:r w:rsidR="00FA3BD8" w:rsidRPr="004F66B3">
        <w:rPr>
          <w:rFonts w:ascii="Arial" w:hAnsi="Arial" w:cs="Arial"/>
          <w:color w:val="222222"/>
          <w:shd w:val="clear" w:color="auto" w:fill="FFFFFF"/>
        </w:rPr>
        <w:t xml:space="preserve"> y con el fin de capturar</w:t>
      </w:r>
      <w:r w:rsidR="00FA3BD8">
        <w:rPr>
          <w:rFonts w:ascii="Arial" w:hAnsi="Arial" w:cs="Arial"/>
          <w:color w:val="222222"/>
          <w:shd w:val="clear" w:color="auto" w:fill="FFFFFF"/>
        </w:rPr>
        <w:t xml:space="preserve"> por primera vez</w:t>
      </w:r>
      <w:r w:rsidR="00FA3BD8" w:rsidRPr="004F66B3">
        <w:rPr>
          <w:rFonts w:ascii="Arial" w:hAnsi="Arial" w:cs="Arial"/>
          <w:color w:val="222222"/>
          <w:shd w:val="clear" w:color="auto" w:fill="FFFFFF"/>
        </w:rPr>
        <w:t xml:space="preserve"> la información correspondiente al año 20</w:t>
      </w:r>
      <w:r w:rsidR="00FA3BD8">
        <w:rPr>
          <w:rFonts w:ascii="Arial" w:hAnsi="Arial" w:cs="Arial"/>
          <w:color w:val="222222"/>
          <w:shd w:val="clear" w:color="auto" w:fill="FFFFFF"/>
        </w:rPr>
        <w:t>24</w:t>
      </w:r>
      <w:r w:rsidR="00FA3BD8" w:rsidRPr="004F66B3">
        <w:rPr>
          <w:rFonts w:ascii="Arial" w:hAnsi="Arial" w:cs="Arial"/>
          <w:color w:val="222222"/>
          <w:shd w:val="clear" w:color="auto" w:fill="FFFFFF"/>
        </w:rPr>
        <w:t>,</w:t>
      </w:r>
      <w:r w:rsidR="00252C6C">
        <w:rPr>
          <w:rFonts w:ascii="Arial" w:hAnsi="Arial" w:cs="Arial"/>
          <w:color w:val="222222"/>
          <w:shd w:val="clear" w:color="auto" w:fill="FFFFFF"/>
        </w:rPr>
        <w:t xml:space="preserve"> </w:t>
      </w:r>
      <w:r w:rsidR="00FA3BD8" w:rsidRPr="004F66B3">
        <w:rPr>
          <w:rFonts w:ascii="Arial" w:hAnsi="Arial" w:cs="Arial"/>
          <w:color w:val="222222"/>
          <w:shd w:val="clear" w:color="auto" w:fill="FFFFFF"/>
        </w:rPr>
        <w:t>el reporte del formato deberá efectuar</w:t>
      </w:r>
      <w:r w:rsidR="00444CF9">
        <w:rPr>
          <w:rFonts w:ascii="Arial" w:hAnsi="Arial" w:cs="Arial"/>
          <w:color w:val="222222"/>
          <w:shd w:val="clear" w:color="auto" w:fill="FFFFFF"/>
        </w:rPr>
        <w:t>se</w:t>
      </w:r>
      <w:r w:rsidR="00FA3BD8" w:rsidRPr="004F66B3">
        <w:rPr>
          <w:rFonts w:ascii="Arial" w:hAnsi="Arial" w:cs="Arial"/>
          <w:color w:val="222222"/>
          <w:shd w:val="clear" w:color="auto" w:fill="FFFFFF"/>
        </w:rPr>
        <w:t xml:space="preserve"> </w:t>
      </w:r>
      <w:r w:rsidR="00FA3BD8">
        <w:rPr>
          <w:rFonts w:ascii="Arial" w:hAnsi="Arial" w:cs="Arial"/>
          <w:color w:val="222222"/>
          <w:shd w:val="clear" w:color="auto" w:fill="FFFFFF"/>
        </w:rPr>
        <w:t xml:space="preserve">de acuerdo </w:t>
      </w:r>
      <w:r w:rsidR="00444CF9" w:rsidRPr="00444CF9">
        <w:rPr>
          <w:rFonts w:ascii="Arial" w:hAnsi="Arial" w:cs="Arial"/>
          <w:color w:val="222222"/>
          <w:shd w:val="clear" w:color="auto" w:fill="FFFFFF"/>
        </w:rPr>
        <w:t>con la siguiente programación por categoría:</w:t>
      </w:r>
      <w:r w:rsidR="00FA3BD8">
        <w:rPr>
          <w:rFonts w:ascii="Arial" w:hAnsi="Arial" w:cs="Arial"/>
          <w:color w:val="222222"/>
          <w:shd w:val="clear" w:color="auto" w:fill="FFFFFF"/>
        </w:rPr>
        <w:t xml:space="preserve"> </w:t>
      </w:r>
    </w:p>
    <w:p w14:paraId="060D9587" w14:textId="77777777" w:rsidR="00444CF9" w:rsidRDefault="00444CF9" w:rsidP="00FA3BD8">
      <w:pPr>
        <w:pStyle w:val="Prrafodelista"/>
        <w:spacing w:before="100" w:beforeAutospacing="1" w:after="100" w:afterAutospacing="1" w:line="100" w:lineRule="atLeast"/>
        <w:jc w:val="both"/>
        <w:rPr>
          <w:rFonts w:ascii="Arial" w:hAnsi="Arial" w:cs="Arial"/>
          <w:color w:val="222222"/>
          <w:shd w:val="clear" w:color="auto" w:fill="FFFFFF"/>
        </w:rPr>
      </w:pPr>
    </w:p>
    <w:p w14:paraId="41A03B5D" w14:textId="522E18BC" w:rsidR="00FA3BD8" w:rsidRDefault="001B1339" w:rsidP="001B1339">
      <w:pPr>
        <w:pStyle w:val="Prrafodelista"/>
        <w:numPr>
          <w:ilvl w:val="0"/>
          <w:numId w:val="3"/>
        </w:numPr>
        <w:spacing w:before="100" w:beforeAutospacing="1" w:after="100" w:afterAutospacing="1" w:line="100" w:lineRule="atLeast"/>
        <w:jc w:val="both"/>
        <w:rPr>
          <w:rFonts w:ascii="Arial" w:hAnsi="Arial" w:cs="Arial"/>
          <w:color w:val="222222"/>
          <w:shd w:val="clear" w:color="auto" w:fill="FFFFFF"/>
        </w:rPr>
      </w:pPr>
      <w:r>
        <w:rPr>
          <w:rFonts w:ascii="Arial" w:hAnsi="Arial" w:cs="Arial"/>
          <w:color w:val="222222"/>
          <w:shd w:val="clear" w:color="auto" w:fill="FFFFFF"/>
        </w:rPr>
        <w:lastRenderedPageBreak/>
        <w:t>Categoría plena</w:t>
      </w:r>
      <w:r w:rsidR="00FA3BD8">
        <w:rPr>
          <w:rFonts w:ascii="Arial" w:hAnsi="Arial" w:cs="Arial"/>
          <w:color w:val="222222"/>
          <w:shd w:val="clear" w:color="auto" w:fill="FFFFFF"/>
        </w:rPr>
        <w:t>: Entre el 1</w:t>
      </w:r>
      <w:r w:rsidR="00444CF9">
        <w:rPr>
          <w:rFonts w:ascii="Arial" w:hAnsi="Arial" w:cs="Arial"/>
          <w:color w:val="222222"/>
          <w:shd w:val="clear" w:color="auto" w:fill="FFFFFF"/>
        </w:rPr>
        <w:t>°</w:t>
      </w:r>
      <w:r w:rsidR="00FA3BD8">
        <w:rPr>
          <w:rFonts w:ascii="Arial" w:hAnsi="Arial" w:cs="Arial"/>
          <w:color w:val="222222"/>
          <w:shd w:val="clear" w:color="auto" w:fill="FFFFFF"/>
        </w:rPr>
        <w:t xml:space="preserve"> y el 30 de septiembre de 2025. </w:t>
      </w:r>
    </w:p>
    <w:p w14:paraId="3B1225BE" w14:textId="1A94F7AB" w:rsidR="00FA3BD8" w:rsidRDefault="001B1339" w:rsidP="00FA3BD8">
      <w:pPr>
        <w:pStyle w:val="Prrafodelista"/>
        <w:numPr>
          <w:ilvl w:val="0"/>
          <w:numId w:val="3"/>
        </w:numPr>
        <w:spacing w:before="100" w:beforeAutospacing="1" w:after="100" w:afterAutospacing="1" w:line="100" w:lineRule="atLeast"/>
        <w:jc w:val="both"/>
        <w:rPr>
          <w:rFonts w:ascii="Arial" w:hAnsi="Arial" w:cs="Arial"/>
          <w:color w:val="222222"/>
          <w:shd w:val="clear" w:color="auto" w:fill="FFFFFF"/>
        </w:rPr>
      </w:pPr>
      <w:r>
        <w:rPr>
          <w:rFonts w:ascii="Arial" w:hAnsi="Arial" w:cs="Arial"/>
          <w:color w:val="222222"/>
          <w:shd w:val="clear" w:color="auto" w:fill="FFFFFF"/>
        </w:rPr>
        <w:t>Categoría intermedia</w:t>
      </w:r>
      <w:r w:rsidR="00FA3BD8">
        <w:rPr>
          <w:rFonts w:ascii="Arial" w:hAnsi="Arial" w:cs="Arial"/>
          <w:color w:val="222222"/>
          <w:shd w:val="clear" w:color="auto" w:fill="FFFFFF"/>
        </w:rPr>
        <w:t xml:space="preserve">: </w:t>
      </w:r>
      <w:r>
        <w:rPr>
          <w:rFonts w:ascii="Arial" w:hAnsi="Arial" w:cs="Arial"/>
          <w:color w:val="222222"/>
          <w:shd w:val="clear" w:color="auto" w:fill="FFFFFF"/>
        </w:rPr>
        <w:t>E</w:t>
      </w:r>
      <w:r w:rsidR="00FA3BD8">
        <w:rPr>
          <w:rFonts w:ascii="Arial" w:hAnsi="Arial" w:cs="Arial"/>
          <w:color w:val="222222"/>
          <w:shd w:val="clear" w:color="auto" w:fill="FFFFFF"/>
        </w:rPr>
        <w:t>ntre el 1</w:t>
      </w:r>
      <w:r w:rsidR="00444CF9">
        <w:rPr>
          <w:rFonts w:ascii="Arial" w:hAnsi="Arial" w:cs="Arial"/>
          <w:color w:val="222222"/>
          <w:shd w:val="clear" w:color="auto" w:fill="FFFFFF"/>
        </w:rPr>
        <w:t>°</w:t>
      </w:r>
      <w:r w:rsidR="00FA3BD8">
        <w:rPr>
          <w:rFonts w:ascii="Arial" w:hAnsi="Arial" w:cs="Arial"/>
          <w:color w:val="222222"/>
          <w:shd w:val="clear" w:color="auto" w:fill="FFFFFF"/>
        </w:rPr>
        <w:t xml:space="preserve"> y el 30 de noviembre de 2025.</w:t>
      </w:r>
    </w:p>
    <w:p w14:paraId="00D1F74E" w14:textId="77777777" w:rsidR="00F93E68" w:rsidRDefault="00F93E68" w:rsidP="00FA3BD8">
      <w:pPr>
        <w:pStyle w:val="Prrafodelista"/>
        <w:spacing w:before="100" w:beforeAutospacing="1" w:after="100" w:afterAutospacing="1" w:line="100" w:lineRule="atLeast"/>
        <w:ind w:left="0"/>
        <w:jc w:val="both"/>
        <w:rPr>
          <w:rFonts w:ascii="Arial" w:hAnsi="Arial" w:cs="Arial"/>
          <w:b/>
          <w:bCs/>
          <w:color w:val="222222"/>
          <w:shd w:val="clear" w:color="auto" w:fill="FFFFFF"/>
        </w:rPr>
      </w:pPr>
    </w:p>
    <w:p w14:paraId="5EE6D5B4" w14:textId="7DCD3AAB" w:rsidR="00444CF9" w:rsidRDefault="00901FE6" w:rsidP="00FA3BD8">
      <w:pPr>
        <w:pStyle w:val="Prrafodelista"/>
        <w:spacing w:before="100" w:beforeAutospacing="1" w:after="100" w:afterAutospacing="1" w:line="100" w:lineRule="atLeast"/>
        <w:ind w:left="0"/>
        <w:jc w:val="both"/>
        <w:rPr>
          <w:rFonts w:ascii="Arial" w:hAnsi="Arial" w:cs="Arial"/>
          <w:color w:val="222222"/>
          <w:shd w:val="clear" w:color="auto" w:fill="FFFFFF"/>
        </w:rPr>
      </w:pPr>
      <w:r>
        <w:rPr>
          <w:rFonts w:ascii="Arial" w:hAnsi="Arial" w:cs="Arial"/>
          <w:b/>
          <w:bCs/>
          <w:color w:val="222222"/>
          <w:shd w:val="clear" w:color="auto" w:fill="FFFFFF"/>
        </w:rPr>
        <w:t>CUARTA</w:t>
      </w:r>
      <w:r w:rsidR="00FA3BD8" w:rsidRPr="004F66B3">
        <w:rPr>
          <w:rFonts w:ascii="Arial" w:hAnsi="Arial" w:cs="Arial"/>
          <w:b/>
          <w:bCs/>
          <w:color w:val="222222"/>
          <w:shd w:val="clear" w:color="auto" w:fill="FFFFFF"/>
        </w:rPr>
        <w:t>:</w:t>
      </w:r>
      <w:r w:rsidR="00FA3BD8" w:rsidRPr="004F66B3">
        <w:rPr>
          <w:rFonts w:ascii="Arial" w:hAnsi="Arial" w:cs="Arial"/>
          <w:color w:val="222222"/>
          <w:shd w:val="clear" w:color="auto" w:fill="FFFFFF"/>
        </w:rPr>
        <w:t xml:space="preserve"> Los campos del formato de Balance Social y el Beneficio Solidario estarán organizados conforme a los principios de la Economía Solidaria</w:t>
      </w:r>
      <w:r w:rsidR="00444CF9">
        <w:rPr>
          <w:rFonts w:ascii="Arial" w:hAnsi="Arial" w:cs="Arial"/>
          <w:color w:val="222222"/>
          <w:shd w:val="clear" w:color="auto" w:fill="FFFFFF"/>
        </w:rPr>
        <w:t xml:space="preserve"> y deberán ser</w:t>
      </w:r>
      <w:r w:rsidR="00FA3BD8" w:rsidRPr="004F66B3">
        <w:rPr>
          <w:rFonts w:ascii="Arial" w:hAnsi="Arial" w:cs="Arial"/>
          <w:color w:val="222222"/>
          <w:shd w:val="clear" w:color="auto" w:fill="FFFFFF"/>
        </w:rPr>
        <w:t xml:space="preserve"> diligencia</w:t>
      </w:r>
      <w:r w:rsidR="00444CF9">
        <w:rPr>
          <w:rFonts w:ascii="Arial" w:hAnsi="Arial" w:cs="Arial"/>
          <w:color w:val="222222"/>
          <w:shd w:val="clear" w:color="auto" w:fill="FFFFFF"/>
        </w:rPr>
        <w:t>dos</w:t>
      </w:r>
      <w:r w:rsidR="00FA3BD8" w:rsidRPr="004F66B3">
        <w:rPr>
          <w:rFonts w:ascii="Arial" w:hAnsi="Arial" w:cs="Arial"/>
          <w:color w:val="222222"/>
          <w:shd w:val="clear" w:color="auto" w:fill="FFFFFF"/>
        </w:rPr>
        <w:t xml:space="preserve"> directamente por cada </w:t>
      </w:r>
      <w:r w:rsidR="00FA3BD8">
        <w:rPr>
          <w:rFonts w:ascii="Arial" w:hAnsi="Arial" w:cs="Arial"/>
          <w:color w:val="222222"/>
          <w:shd w:val="clear" w:color="auto" w:fill="FFFFFF"/>
        </w:rPr>
        <w:t xml:space="preserve">fondo de empleados, </w:t>
      </w:r>
      <w:r w:rsidR="00444CF9">
        <w:rPr>
          <w:rFonts w:ascii="Arial" w:hAnsi="Arial" w:cs="Arial"/>
          <w:color w:val="222222"/>
          <w:shd w:val="clear" w:color="auto" w:fill="FFFFFF"/>
        </w:rPr>
        <w:t>mediante a</w:t>
      </w:r>
      <w:r w:rsidR="00FA3BD8" w:rsidRPr="004F66B3">
        <w:rPr>
          <w:rFonts w:ascii="Arial" w:hAnsi="Arial" w:cs="Arial"/>
          <w:color w:val="222222"/>
          <w:shd w:val="clear" w:color="auto" w:fill="FFFFFF"/>
        </w:rPr>
        <w:t xml:space="preserve">cceso de los usuarios responsables asignados, mediante un formulario web, </w:t>
      </w:r>
      <w:r w:rsidR="00FA3BD8">
        <w:rPr>
          <w:rFonts w:ascii="Arial" w:hAnsi="Arial" w:cs="Arial"/>
          <w:color w:val="222222"/>
          <w:shd w:val="clear" w:color="auto" w:fill="FFFFFF"/>
        </w:rPr>
        <w:t xml:space="preserve">que remitiremos de manera posterior, </w:t>
      </w:r>
      <w:r w:rsidR="00FA3BD8" w:rsidRPr="004F66B3">
        <w:rPr>
          <w:rFonts w:ascii="Arial" w:hAnsi="Arial" w:cs="Arial"/>
          <w:color w:val="222222"/>
          <w:shd w:val="clear" w:color="auto" w:fill="FFFFFF"/>
        </w:rPr>
        <w:t xml:space="preserve">garantizando la correcta autenticación, seguridad, y calidad de </w:t>
      </w:r>
      <w:r w:rsidR="00B17CBD">
        <w:rPr>
          <w:rFonts w:ascii="Arial" w:hAnsi="Arial" w:cs="Arial"/>
          <w:color w:val="222222"/>
          <w:shd w:val="clear" w:color="auto" w:fill="FFFFFF"/>
        </w:rPr>
        <w:t xml:space="preserve">la </w:t>
      </w:r>
      <w:r w:rsidR="00FA3BD8" w:rsidRPr="004F66B3">
        <w:rPr>
          <w:rFonts w:ascii="Arial" w:hAnsi="Arial" w:cs="Arial"/>
          <w:color w:val="222222"/>
          <w:shd w:val="clear" w:color="auto" w:fill="FFFFFF"/>
        </w:rPr>
        <w:t xml:space="preserve">recolección de los datos. </w:t>
      </w:r>
    </w:p>
    <w:p w14:paraId="4014D6CA" w14:textId="77777777" w:rsidR="00444CF9" w:rsidRPr="001255A6" w:rsidRDefault="00444CF9" w:rsidP="00FA3BD8">
      <w:pPr>
        <w:pStyle w:val="Prrafodelista"/>
        <w:spacing w:before="100" w:beforeAutospacing="1" w:after="100" w:afterAutospacing="1" w:line="100" w:lineRule="atLeast"/>
        <w:ind w:left="0"/>
        <w:jc w:val="both"/>
        <w:rPr>
          <w:rFonts w:ascii="Arial" w:hAnsi="Arial" w:cs="Arial"/>
          <w:color w:val="222222"/>
          <w:sz w:val="12"/>
          <w:szCs w:val="12"/>
          <w:shd w:val="clear" w:color="auto" w:fill="FFFFFF"/>
        </w:rPr>
      </w:pPr>
    </w:p>
    <w:p w14:paraId="268663A1" w14:textId="0E3C5529" w:rsidR="00FA3BD8" w:rsidRDefault="00444CF9" w:rsidP="00FA3BD8">
      <w:pPr>
        <w:pStyle w:val="Prrafodelista"/>
        <w:spacing w:before="100" w:beforeAutospacing="1" w:after="100" w:afterAutospacing="1" w:line="100" w:lineRule="atLeast"/>
        <w:ind w:left="0"/>
        <w:jc w:val="both"/>
        <w:rPr>
          <w:rFonts w:ascii="Arial" w:hAnsi="Arial" w:cs="Arial"/>
          <w:color w:val="222222"/>
          <w:shd w:val="clear" w:color="auto" w:fill="FFFFFF"/>
        </w:rPr>
      </w:pPr>
      <w:r w:rsidRPr="00444CF9">
        <w:rPr>
          <w:rFonts w:ascii="Arial" w:hAnsi="Arial" w:cs="Arial"/>
          <w:color w:val="222222"/>
          <w:shd w:val="clear" w:color="auto" w:fill="FFFFFF"/>
        </w:rPr>
        <w:t xml:space="preserve">Algunos campos serán tomados del formulario oficial de rendición de cuentas correspondiente al corte del 31 de diciembre del año inmediatamente anterior. Los campos que componen los formatos están detallados en el </w:t>
      </w:r>
      <w:r w:rsidRPr="00444CF9">
        <w:rPr>
          <w:rFonts w:ascii="Arial" w:hAnsi="Arial" w:cs="Arial"/>
          <w:b/>
          <w:bCs/>
          <w:color w:val="222222"/>
          <w:shd w:val="clear" w:color="auto" w:fill="FFFFFF"/>
        </w:rPr>
        <w:t>Anexo 1</w:t>
      </w:r>
      <w:r w:rsidRPr="00444CF9">
        <w:rPr>
          <w:rFonts w:ascii="Arial" w:hAnsi="Arial" w:cs="Arial"/>
          <w:color w:val="222222"/>
          <w:shd w:val="clear" w:color="auto" w:fill="FFFFFF"/>
        </w:rPr>
        <w:t xml:space="preserve"> de la presente Circular.</w:t>
      </w:r>
      <w:r w:rsidR="00FA3BD8" w:rsidRPr="004F66B3">
        <w:rPr>
          <w:rFonts w:ascii="Arial" w:hAnsi="Arial" w:cs="Arial"/>
          <w:color w:val="222222"/>
          <w:shd w:val="clear" w:color="auto" w:fill="FFFFFF"/>
        </w:rPr>
        <w:t xml:space="preserve"> </w:t>
      </w:r>
    </w:p>
    <w:p w14:paraId="014F68F4" w14:textId="77777777" w:rsidR="00FA3BD8" w:rsidRPr="001255A6" w:rsidRDefault="00FA3BD8" w:rsidP="00FA3BD8">
      <w:pPr>
        <w:pStyle w:val="Prrafodelista"/>
        <w:spacing w:before="100" w:beforeAutospacing="1" w:after="100" w:afterAutospacing="1" w:line="100" w:lineRule="atLeast"/>
        <w:ind w:left="0"/>
        <w:jc w:val="both"/>
        <w:rPr>
          <w:rFonts w:ascii="Arial" w:hAnsi="Arial" w:cs="Arial"/>
          <w:b/>
          <w:bCs/>
          <w:color w:val="222222"/>
          <w:sz w:val="12"/>
          <w:szCs w:val="12"/>
          <w:shd w:val="clear" w:color="auto" w:fill="FFFFFF"/>
        </w:rPr>
      </w:pPr>
    </w:p>
    <w:p w14:paraId="5E79F9E8" w14:textId="6E5BA7DC" w:rsidR="00FA3BD8" w:rsidRDefault="00901FE6" w:rsidP="00FA3BD8">
      <w:pPr>
        <w:pStyle w:val="Prrafodelista"/>
        <w:spacing w:before="100" w:beforeAutospacing="1" w:after="100" w:afterAutospacing="1" w:line="100" w:lineRule="atLeast"/>
        <w:ind w:left="0"/>
        <w:jc w:val="both"/>
        <w:rPr>
          <w:rFonts w:ascii="Arial" w:hAnsi="Arial" w:cs="Arial"/>
          <w:color w:val="222222"/>
          <w:shd w:val="clear" w:color="auto" w:fill="FFFFFF"/>
        </w:rPr>
      </w:pPr>
      <w:r>
        <w:rPr>
          <w:rFonts w:ascii="Arial" w:hAnsi="Arial" w:cs="Arial"/>
          <w:b/>
          <w:bCs/>
          <w:color w:val="222222"/>
          <w:shd w:val="clear" w:color="auto" w:fill="FFFFFF"/>
        </w:rPr>
        <w:t>QUINTA</w:t>
      </w:r>
      <w:r w:rsidR="00FA3BD8" w:rsidRPr="004F66B3">
        <w:rPr>
          <w:rFonts w:ascii="Arial" w:hAnsi="Arial" w:cs="Arial"/>
          <w:b/>
          <w:bCs/>
          <w:color w:val="222222"/>
          <w:shd w:val="clear" w:color="auto" w:fill="FFFFFF"/>
        </w:rPr>
        <w:t xml:space="preserve">: </w:t>
      </w:r>
      <w:r w:rsidR="00FA3BD8" w:rsidRPr="004F66B3">
        <w:rPr>
          <w:rFonts w:ascii="Arial" w:hAnsi="Arial" w:cs="Arial"/>
          <w:color w:val="222222"/>
          <w:shd w:val="clear" w:color="auto" w:fill="FFFFFF"/>
        </w:rPr>
        <w:t xml:space="preserve">La medición del Balance Social y el Beneficio Solidario se realizará con </w:t>
      </w:r>
      <w:r w:rsidR="00444CF9">
        <w:rPr>
          <w:rFonts w:ascii="Arial" w:hAnsi="Arial" w:cs="Arial"/>
          <w:color w:val="222222"/>
          <w:shd w:val="clear" w:color="auto" w:fill="FFFFFF"/>
        </w:rPr>
        <w:t xml:space="preserve">base en </w:t>
      </w:r>
      <w:r w:rsidR="00FA3BD8" w:rsidRPr="004F66B3">
        <w:rPr>
          <w:rFonts w:ascii="Arial" w:hAnsi="Arial" w:cs="Arial"/>
          <w:color w:val="222222"/>
          <w:shd w:val="clear" w:color="auto" w:fill="FFFFFF"/>
        </w:rPr>
        <w:t xml:space="preserve">la información suministrada por </w:t>
      </w:r>
      <w:r w:rsidR="00FA3BD8">
        <w:rPr>
          <w:rFonts w:ascii="Arial" w:hAnsi="Arial" w:cs="Arial"/>
          <w:color w:val="222222"/>
          <w:shd w:val="clear" w:color="auto" w:fill="FFFFFF"/>
        </w:rPr>
        <w:t>los fondos de empleados</w:t>
      </w:r>
      <w:r w:rsidR="00444CF9">
        <w:rPr>
          <w:rFonts w:ascii="Arial" w:hAnsi="Arial" w:cs="Arial"/>
          <w:color w:val="222222"/>
          <w:shd w:val="clear" w:color="auto" w:fill="FFFFFF"/>
        </w:rPr>
        <w:t>,</w:t>
      </w:r>
      <w:r w:rsidR="00FA3BD8" w:rsidRPr="004F66B3">
        <w:rPr>
          <w:rFonts w:ascii="Arial" w:hAnsi="Arial" w:cs="Arial"/>
          <w:color w:val="222222"/>
          <w:shd w:val="clear" w:color="auto" w:fill="FFFFFF"/>
        </w:rPr>
        <w:t xml:space="preserve"> </w:t>
      </w:r>
      <w:r w:rsidR="00444CF9" w:rsidRPr="001255A6">
        <w:rPr>
          <w:rFonts w:ascii="Arial" w:hAnsi="Arial" w:cs="Arial"/>
          <w:color w:val="222222"/>
          <w:shd w:val="clear" w:color="auto" w:fill="FFFFFF"/>
        </w:rPr>
        <w:t>mediante los indicadores que serán calculados directamente por esta Superintendencia, conforme a lo estipulado en el</w:t>
      </w:r>
      <w:r w:rsidR="00444CF9">
        <w:t xml:space="preserve"> </w:t>
      </w:r>
      <w:r w:rsidR="00FA3BD8" w:rsidRPr="001B1339">
        <w:rPr>
          <w:rFonts w:ascii="Arial" w:hAnsi="Arial" w:cs="Arial"/>
          <w:b/>
          <w:bCs/>
          <w:color w:val="222222"/>
          <w:shd w:val="clear" w:color="auto" w:fill="FFFFFF"/>
        </w:rPr>
        <w:t>Anexo 2</w:t>
      </w:r>
      <w:r w:rsidR="00FA3BD8" w:rsidRPr="004F66B3">
        <w:rPr>
          <w:rFonts w:ascii="Arial" w:hAnsi="Arial" w:cs="Arial"/>
          <w:color w:val="222222"/>
          <w:shd w:val="clear" w:color="auto" w:fill="FFFFFF"/>
        </w:rPr>
        <w:t xml:space="preserve"> </w:t>
      </w:r>
      <w:r w:rsidR="001255A6" w:rsidRPr="001255A6">
        <w:rPr>
          <w:rFonts w:ascii="Arial" w:hAnsi="Arial" w:cs="Arial"/>
          <w:color w:val="222222"/>
          <w:shd w:val="clear" w:color="auto" w:fill="FFFFFF"/>
        </w:rPr>
        <w:t>de la presente Circular.</w:t>
      </w:r>
      <w:r w:rsidR="00FA3BD8" w:rsidRPr="004F66B3">
        <w:rPr>
          <w:rFonts w:ascii="Arial" w:hAnsi="Arial" w:cs="Arial"/>
          <w:color w:val="222222"/>
          <w:shd w:val="clear" w:color="auto" w:fill="FFFFFF"/>
        </w:rPr>
        <w:t xml:space="preserve"> </w:t>
      </w:r>
      <w:r w:rsidR="001255A6" w:rsidRPr="001255A6">
        <w:rPr>
          <w:rFonts w:ascii="Arial" w:hAnsi="Arial" w:cs="Arial"/>
          <w:color w:val="222222"/>
          <w:shd w:val="clear" w:color="auto" w:fill="FFFFFF"/>
        </w:rPr>
        <w:t>Los resultados estarán disponibles para consulta y descarga una vez finalice el proceso de reporte.</w:t>
      </w:r>
      <w:r w:rsidR="00FA3BD8" w:rsidRPr="004F66B3">
        <w:rPr>
          <w:rFonts w:ascii="Arial" w:hAnsi="Arial" w:cs="Arial"/>
          <w:color w:val="222222"/>
          <w:shd w:val="clear" w:color="auto" w:fill="FFFFFF"/>
        </w:rPr>
        <w:t xml:space="preserve"> </w:t>
      </w:r>
    </w:p>
    <w:p w14:paraId="0F2DA18A" w14:textId="77777777" w:rsidR="00FA3BD8" w:rsidRPr="001255A6" w:rsidRDefault="00FA3BD8" w:rsidP="00FA3BD8">
      <w:pPr>
        <w:pStyle w:val="Prrafodelista"/>
        <w:spacing w:before="100" w:beforeAutospacing="1" w:after="100" w:afterAutospacing="1" w:line="100" w:lineRule="atLeast"/>
        <w:ind w:left="0"/>
        <w:jc w:val="both"/>
        <w:rPr>
          <w:rFonts w:ascii="Arial" w:hAnsi="Arial" w:cs="Arial"/>
          <w:b/>
          <w:bCs/>
          <w:sz w:val="12"/>
          <w:szCs w:val="12"/>
          <w:shd w:val="clear" w:color="auto" w:fill="FFFFFF"/>
        </w:rPr>
      </w:pPr>
    </w:p>
    <w:p w14:paraId="649AE919" w14:textId="2BEBE62A" w:rsidR="00FA3BD8" w:rsidRDefault="00901FE6" w:rsidP="00FA3BD8">
      <w:pPr>
        <w:pStyle w:val="Prrafodelista"/>
        <w:spacing w:before="100" w:beforeAutospacing="1" w:after="100" w:afterAutospacing="1" w:line="100" w:lineRule="atLeast"/>
        <w:ind w:left="0"/>
        <w:jc w:val="both"/>
        <w:rPr>
          <w:rFonts w:ascii="Arial" w:hAnsi="Arial" w:cs="Arial"/>
          <w:shd w:val="clear" w:color="auto" w:fill="FFFFFF"/>
        </w:rPr>
      </w:pPr>
      <w:r>
        <w:rPr>
          <w:rFonts w:ascii="Arial" w:hAnsi="Arial" w:cs="Arial"/>
          <w:b/>
          <w:bCs/>
          <w:shd w:val="clear" w:color="auto" w:fill="FFFFFF"/>
        </w:rPr>
        <w:t>SEXTA</w:t>
      </w:r>
      <w:r w:rsidR="00FA3BD8" w:rsidRPr="004F66B3">
        <w:rPr>
          <w:rFonts w:ascii="Arial" w:hAnsi="Arial" w:cs="Arial"/>
          <w:b/>
          <w:bCs/>
          <w:shd w:val="clear" w:color="auto" w:fill="FFFFFF"/>
        </w:rPr>
        <w:t>:</w:t>
      </w:r>
      <w:r w:rsidR="00FA3BD8" w:rsidRPr="004F66B3">
        <w:rPr>
          <w:rFonts w:ascii="Arial" w:hAnsi="Arial" w:cs="Arial"/>
          <w:shd w:val="clear" w:color="auto" w:fill="FFFFFF"/>
        </w:rPr>
        <w:t xml:space="preserve"> El incumplimiento de las disposiciones contenidas en la presente Circular dará lugar a la imposición de las sanciones administrativas señaladas en los numerales 6 y 7 del artículo 36 de la Ley 454 de 1998, numerales 1 y 2 del artículo 2 del Decreto 186 de 2004.</w:t>
      </w:r>
    </w:p>
    <w:p w14:paraId="25ED463D" w14:textId="77777777" w:rsidR="00FA3BD8" w:rsidRPr="001255A6" w:rsidRDefault="00FA3BD8" w:rsidP="00FA3BD8">
      <w:pPr>
        <w:pStyle w:val="Prrafodelista"/>
        <w:spacing w:before="100" w:beforeAutospacing="1" w:after="100" w:afterAutospacing="1" w:line="100" w:lineRule="atLeast"/>
        <w:ind w:left="0"/>
        <w:jc w:val="both"/>
        <w:rPr>
          <w:rFonts w:ascii="Arial" w:hAnsi="Arial" w:cs="Arial"/>
          <w:sz w:val="12"/>
          <w:szCs w:val="12"/>
          <w:shd w:val="clear" w:color="auto" w:fill="FFFFFF"/>
        </w:rPr>
      </w:pPr>
    </w:p>
    <w:p w14:paraId="1AAC6A0E" w14:textId="3CBDF290" w:rsidR="00FA3BD8" w:rsidRDefault="00901FE6" w:rsidP="00FA3BD8">
      <w:pPr>
        <w:pStyle w:val="Prrafodelista"/>
        <w:spacing w:before="100" w:beforeAutospacing="1" w:after="100" w:afterAutospacing="1" w:line="100" w:lineRule="atLeast"/>
        <w:ind w:left="0"/>
        <w:jc w:val="both"/>
        <w:rPr>
          <w:rFonts w:ascii="Arial" w:hAnsi="Arial" w:cs="Arial"/>
          <w:shd w:val="clear" w:color="auto" w:fill="FFFFFF"/>
        </w:rPr>
      </w:pPr>
      <w:r>
        <w:rPr>
          <w:rFonts w:ascii="Arial" w:hAnsi="Arial" w:cs="Arial"/>
          <w:b/>
          <w:bCs/>
          <w:shd w:val="clear" w:color="auto" w:fill="FFFFFF"/>
        </w:rPr>
        <w:t>SÉPTIMA</w:t>
      </w:r>
      <w:r w:rsidR="00FA3BD8" w:rsidRPr="004F66B3">
        <w:rPr>
          <w:rFonts w:ascii="Arial" w:hAnsi="Arial" w:cs="Arial"/>
          <w:b/>
          <w:bCs/>
          <w:shd w:val="clear" w:color="auto" w:fill="FFFFFF"/>
        </w:rPr>
        <w:t>:</w:t>
      </w:r>
      <w:r w:rsidR="00FA3BD8" w:rsidRPr="004F66B3">
        <w:rPr>
          <w:rFonts w:ascii="Arial" w:hAnsi="Arial" w:cs="Arial"/>
          <w:shd w:val="clear" w:color="auto" w:fill="FFFFFF"/>
        </w:rPr>
        <w:t xml:space="preserve"> Conforme a lo previsto en el inciso primero del artículo 65 de la Ley 1437 de 2011, la presente Circular rige a partir de la fecha de publicación en el Diario Oficial</w:t>
      </w:r>
      <w:r w:rsidR="00FA3BD8">
        <w:rPr>
          <w:rFonts w:ascii="Arial" w:hAnsi="Arial" w:cs="Arial"/>
          <w:shd w:val="clear" w:color="auto" w:fill="FFFFFF"/>
        </w:rPr>
        <w:t>.</w:t>
      </w:r>
    </w:p>
    <w:p w14:paraId="6C7F1357" w14:textId="77777777" w:rsidR="0095539C" w:rsidRDefault="0095539C" w:rsidP="00FA3BD8">
      <w:pPr>
        <w:rPr>
          <w:i w:val="0"/>
          <w:sz w:val="22"/>
          <w:szCs w:val="22"/>
        </w:rPr>
      </w:pPr>
    </w:p>
    <w:p w14:paraId="73CA97B7" w14:textId="7B11949C" w:rsidR="00FA3BD8" w:rsidRDefault="00FA3BD8" w:rsidP="00FA3BD8">
      <w:pPr>
        <w:rPr>
          <w:i w:val="0"/>
          <w:sz w:val="22"/>
          <w:szCs w:val="22"/>
        </w:rPr>
      </w:pPr>
      <w:r w:rsidRPr="00584C63">
        <w:rPr>
          <w:i w:val="0"/>
          <w:sz w:val="22"/>
          <w:szCs w:val="22"/>
        </w:rPr>
        <w:t>Cordialmente,</w:t>
      </w:r>
    </w:p>
    <w:p w14:paraId="756A41EC" w14:textId="24CFBC8E" w:rsidR="00B17CBD" w:rsidRDefault="00B17CBD" w:rsidP="00FA3BD8">
      <w:pPr>
        <w:rPr>
          <w:i w:val="0"/>
          <w:sz w:val="22"/>
          <w:szCs w:val="22"/>
        </w:rPr>
      </w:pPr>
    </w:p>
    <w:p w14:paraId="508147F6" w14:textId="77777777" w:rsidR="001B1339" w:rsidRDefault="001B1339" w:rsidP="00FA3BD8">
      <w:pPr>
        <w:rPr>
          <w:i w:val="0"/>
          <w:sz w:val="22"/>
          <w:szCs w:val="22"/>
        </w:rPr>
      </w:pPr>
    </w:p>
    <w:p w14:paraId="6FF0DAC5" w14:textId="0A743CD9" w:rsidR="00F93E68" w:rsidRDefault="00F93E68" w:rsidP="00FA3BD8">
      <w:pPr>
        <w:rPr>
          <w:i w:val="0"/>
          <w:sz w:val="22"/>
          <w:szCs w:val="22"/>
        </w:rPr>
      </w:pPr>
    </w:p>
    <w:p w14:paraId="284F08CE" w14:textId="77777777" w:rsidR="0095539C" w:rsidRPr="00584C63" w:rsidRDefault="0095539C" w:rsidP="00FA3BD8">
      <w:pPr>
        <w:rPr>
          <w:i w:val="0"/>
          <w:sz w:val="22"/>
          <w:szCs w:val="22"/>
        </w:rPr>
      </w:pPr>
    </w:p>
    <w:p w14:paraId="266A19D0" w14:textId="77777777" w:rsidR="00FA3BD8" w:rsidRPr="00584C63" w:rsidRDefault="00FA3BD8" w:rsidP="00FA3BD8">
      <w:pPr>
        <w:contextualSpacing/>
        <w:rPr>
          <w:b/>
          <w:i w:val="0"/>
          <w:sz w:val="22"/>
          <w:szCs w:val="22"/>
        </w:rPr>
      </w:pPr>
      <w:r w:rsidRPr="00584C63">
        <w:rPr>
          <w:b/>
          <w:i w:val="0"/>
          <w:sz w:val="22"/>
          <w:szCs w:val="22"/>
        </w:rPr>
        <w:t>MARÍA JOSÉ NAVARRO MUÑOZ</w:t>
      </w:r>
    </w:p>
    <w:p w14:paraId="4F6D086B" w14:textId="77777777" w:rsidR="00FA3BD8" w:rsidRPr="00584C63" w:rsidRDefault="00FA3BD8" w:rsidP="00FA3BD8">
      <w:pPr>
        <w:contextualSpacing/>
        <w:jc w:val="both"/>
        <w:rPr>
          <w:i w:val="0"/>
          <w:sz w:val="22"/>
          <w:szCs w:val="22"/>
        </w:rPr>
      </w:pPr>
      <w:r w:rsidRPr="00584C63">
        <w:rPr>
          <w:i w:val="0"/>
          <w:sz w:val="22"/>
          <w:szCs w:val="22"/>
        </w:rPr>
        <w:t>Superintendenta de la Economía Solidaria</w:t>
      </w:r>
    </w:p>
    <w:p w14:paraId="24E8D221" w14:textId="77777777" w:rsidR="00FA3BD8" w:rsidRDefault="00FA3BD8" w:rsidP="00FA3BD8">
      <w:pPr>
        <w:contextualSpacing/>
        <w:rPr>
          <w:sz w:val="16"/>
        </w:rPr>
      </w:pPr>
    </w:p>
    <w:p w14:paraId="12D20CFD" w14:textId="77777777" w:rsidR="00FA3BD8" w:rsidRPr="00F93E68" w:rsidRDefault="00FA3BD8" w:rsidP="00FA3BD8">
      <w:pPr>
        <w:contextualSpacing/>
        <w:rPr>
          <w:i w:val="0"/>
          <w:sz w:val="12"/>
          <w:szCs w:val="20"/>
        </w:rPr>
      </w:pPr>
      <w:r w:rsidRPr="00F93E68">
        <w:rPr>
          <w:i w:val="0"/>
          <w:sz w:val="12"/>
          <w:szCs w:val="20"/>
        </w:rPr>
        <w:t>Proyectó: Caterine Benítez Cárdenas</w:t>
      </w:r>
    </w:p>
    <w:p w14:paraId="1F4906F3" w14:textId="1CCFC9F9" w:rsidR="00FA3BD8" w:rsidRPr="00F93E68" w:rsidRDefault="00F93E68" w:rsidP="00F93E68">
      <w:pPr>
        <w:contextualSpacing/>
        <w:rPr>
          <w:i w:val="0"/>
          <w:sz w:val="12"/>
          <w:szCs w:val="20"/>
        </w:rPr>
      </w:pPr>
      <w:r>
        <w:rPr>
          <w:i w:val="0"/>
          <w:sz w:val="12"/>
          <w:szCs w:val="20"/>
        </w:rPr>
        <w:t xml:space="preserve">                </w:t>
      </w:r>
      <w:r w:rsidR="00FA3BD8" w:rsidRPr="00F93E68">
        <w:rPr>
          <w:i w:val="0"/>
          <w:sz w:val="12"/>
          <w:szCs w:val="20"/>
        </w:rPr>
        <w:t>Laura Ortiz Pérez</w:t>
      </w:r>
    </w:p>
    <w:p w14:paraId="4F9C653A" w14:textId="77777777" w:rsidR="00FA3BD8" w:rsidRPr="00F93E68" w:rsidRDefault="00FA3BD8" w:rsidP="00FA3BD8">
      <w:pPr>
        <w:contextualSpacing/>
        <w:rPr>
          <w:i w:val="0"/>
          <w:sz w:val="12"/>
          <w:szCs w:val="20"/>
        </w:rPr>
      </w:pPr>
      <w:r w:rsidRPr="00F93E68">
        <w:rPr>
          <w:i w:val="0"/>
          <w:sz w:val="12"/>
          <w:szCs w:val="20"/>
        </w:rPr>
        <w:t>Revisó:    Diana Rocío Osorio Ortiz</w:t>
      </w:r>
    </w:p>
    <w:p w14:paraId="3DE450D1" w14:textId="192C5541" w:rsidR="00FA3BD8" w:rsidRPr="00F93E68" w:rsidRDefault="00F93E68" w:rsidP="00F93E68">
      <w:pPr>
        <w:contextualSpacing/>
        <w:rPr>
          <w:i w:val="0"/>
          <w:sz w:val="12"/>
          <w:szCs w:val="20"/>
        </w:rPr>
      </w:pPr>
      <w:r>
        <w:rPr>
          <w:i w:val="0"/>
          <w:sz w:val="12"/>
          <w:szCs w:val="20"/>
        </w:rPr>
        <w:t xml:space="preserve">                </w:t>
      </w:r>
      <w:r w:rsidR="00FA3BD8" w:rsidRPr="00F93E68">
        <w:rPr>
          <w:i w:val="0"/>
          <w:sz w:val="12"/>
          <w:szCs w:val="20"/>
        </w:rPr>
        <w:t>Jhaniela Jiménez Gutiérrez</w:t>
      </w:r>
    </w:p>
    <w:p w14:paraId="7AFD273B" w14:textId="24278FD8" w:rsidR="00FA3BD8" w:rsidRPr="00F93E68" w:rsidRDefault="00F93E68" w:rsidP="00FA3BD8">
      <w:pPr>
        <w:contextualSpacing/>
        <w:rPr>
          <w:i w:val="0"/>
          <w:sz w:val="12"/>
          <w:szCs w:val="20"/>
        </w:rPr>
      </w:pPr>
      <w:r>
        <w:rPr>
          <w:i w:val="0"/>
          <w:sz w:val="12"/>
          <w:szCs w:val="20"/>
        </w:rPr>
        <w:t xml:space="preserve">                </w:t>
      </w:r>
      <w:r w:rsidR="00FA3BD8" w:rsidRPr="00F93E68">
        <w:rPr>
          <w:i w:val="0"/>
          <w:sz w:val="12"/>
          <w:szCs w:val="20"/>
        </w:rPr>
        <w:t>Angélica María Zamora Acosta</w:t>
      </w:r>
    </w:p>
    <w:p w14:paraId="248C3FCB" w14:textId="1DBE760C" w:rsidR="005806F8" w:rsidRPr="00F93E68" w:rsidRDefault="00F93E68" w:rsidP="00FA3BD8">
      <w:pPr>
        <w:contextualSpacing/>
        <w:rPr>
          <w:sz w:val="14"/>
          <w:szCs w:val="14"/>
          <w:lang w:val="es-MX"/>
        </w:rPr>
      </w:pPr>
      <w:r>
        <w:rPr>
          <w:i w:val="0"/>
          <w:sz w:val="12"/>
          <w:szCs w:val="20"/>
        </w:rPr>
        <w:t xml:space="preserve">                </w:t>
      </w:r>
      <w:r w:rsidR="00FA3BD8" w:rsidRPr="00F93E68">
        <w:rPr>
          <w:i w:val="0"/>
          <w:sz w:val="12"/>
          <w:szCs w:val="20"/>
        </w:rPr>
        <w:t>Laura Sofía Prada Cardoso</w:t>
      </w:r>
      <w:bookmarkEnd w:id="0"/>
    </w:p>
    <w:sectPr w:rsidR="005806F8" w:rsidRPr="00F93E68"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F51C" w14:textId="77777777" w:rsidR="007743A0" w:rsidRDefault="007743A0">
      <w:r>
        <w:separator/>
      </w:r>
    </w:p>
  </w:endnote>
  <w:endnote w:type="continuationSeparator" w:id="0">
    <w:p w14:paraId="768E5307" w14:textId="77777777" w:rsidR="007743A0" w:rsidRDefault="0077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658240" behindDoc="0" locked="0" layoutInCell="1" allowOverlap="1" wp14:anchorId="03141C49" wp14:editId="4E782855">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rOMQIAAFkEAAAOAAAAZHJzL2Uyb0RvYy54bWysVFFv2jAQfp+0/2D5fYRQ6AoiVIyKaRJq&#10;K9Gpz8axSSTb59mGhP36nZ1AWbenaS/m7Du+u/vuu8zvW63IUThfgyloPhhSIgyHsjb7gn5/WX+6&#10;o8QHZkqmwIiCnoSn94uPH+aNnYkRVKBK4QiCGD9rbEGrEOwsyzyvhGZ+AFYYdEpwmgW8un1WOtYg&#10;ulbZaDi8zRpwpXXAhff4+tA56SLhSyl4eJLSi0BUQbG2kE6Xzl08s8WczfaO2armfRnsH6rQrDaY&#10;9AL1wAIjB1f/AaVr7sCDDAMOOgMpay5SD9hNPnzXzbZiVqRekBxvLzT5/wfLH4/PjtRlQXFQhmkc&#10;0erASgekFCSINgDJI0mN9TOM3VqMDu0XaHHY53ePj7H3Vjodf7Ergn6k+3ShGJEIx8fJzTTPJ+ji&#10;6MtHo+l0Ook42dvfrfPhqwBNolFQhzNM1LLjxocu9BwSsxlY10qlOSpDmoLe3iD+bx4EVwZzxCa6&#10;YqMV2l3bd7aD8oSNOej04S1f15h8w3x4Zg4FgQWjyMMTHlIBJoHeoqQC9/Nv7zEe54ReShoUWEH9&#10;jwNzghL1zeAEp/l4HBWZLuPJ5xFe3LVnd+0xB70C1HCO62R5MmN8UGdTOtCvuAvLmBVdzHDMXdBw&#10;Nlehkz3uEhfLZQpCDVoWNmZreYSOpEVqX9pX5mzPfxTBI5ylyGbvxtDFdnQvDwFknWYUCe5Y7XlH&#10;/aYp97sWF+T6nqLevgiLXwAAAP//AwBQSwMEFAAGAAgAAAAhAEncR/DhAAAACwEAAA8AAABkcnMv&#10;ZG93bnJldi54bWxMj0FvwjAMhe+T+A+RkXYbKUWg0jVFqBKaNG0HGJfd3Da01RKnawJ0+/Uzp3Gy&#10;n/30/DnbjNaIix5850jBfBaB0FS5uqNGwfFj95SA8AGpRuNIK/jRHjb55CHDtHZX2uvLITSCQ8in&#10;qKANoU+l9FWrLfqZ6zXx7uQGi4Hl0Mh6wCuHWyPjKFpJix3xhRZ7XbS6+jqcrYLXYveO+zK2ya8p&#10;Xt5O2/77+LlU6nE6bp9BBD2GfzPc8BkdcmYq3ZlqLwzrZL1iq4J4yfVmiBYJdyVP5usFyDyT9z/k&#10;fwAAAP//AwBQSwECLQAUAAYACAAAACEAtoM4kv4AAADhAQAAEwAAAAAAAAAAAAAAAAAAAAAAW0Nv&#10;bnRlbnRfVHlwZXNdLnhtbFBLAQItABQABgAIAAAAIQA4/SH/1gAAAJQBAAALAAAAAAAAAAAAAAAA&#10;AC8BAABfcmVscy8ucmVsc1BLAQItABQABgAIAAAAIQAXvVrOMQIAAFkEAAAOAAAAAAAAAAAAAAAA&#10;AC4CAABkcnMvZTJvRG9jLnhtbFBLAQItABQABgAIAAAAIQBJ3Efw4QAAAAsBAAAPAAAAAAAAAAAA&#10;AAAAAIsEAABkcnMvZG93bnJldi54bWxQSwUGAAAAAAQABADzAAAAmQ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59264" behindDoc="0" locked="0" layoutInCell="1" allowOverlap="1" wp14:anchorId="3D12E246" wp14:editId="2E8F8232">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0uNAIAAGAEAAAOAAAAZHJzL2Uyb0RvYy54bWysVE1v2zAMvQ/YfxB0Xxzno2uMOEWWIsOA&#10;oi2QDj0rshQbkERNUmJnv36UnKRZt9Owi0KJzCP5+Oj5XacVOQjnGzAlzQdDSoThUDVmV9LvL+tP&#10;t5T4wEzFFBhR0qPw9G7x8cO8tYUYQQ2qEo4giPFFa0tah2CLLPO8Fpr5AVhh0CnBaRbw6nZZ5ViL&#10;6Fplo+HwJmvBVdYBF97j633vpIuEL6Xg4UlKLwJRJcXaQjpdOrfxzBZzVuwcs3XDT2Wwf6hCs8Zg&#10;0gvUPQuM7F3zB5RuuAMPMgw46AykbLhIPWA3+fBdN5uaWZF6QXK8vdDk/x8sfzw8O9JUJR1TYpjG&#10;Ea32rHJAKkGC6AKQPJLUWl9g7MZidOi+QIfDPr97fIy9d9Lp+ItdEfQj3ccLxYhEOD5Ox7M8n6KL&#10;oy8fjWaz2TTiZG9/t86HrwI0iUZJHc4wUcsODz70oeeQmM3AulEqzVEZ0pb0Zoz4v3kQXBnMEZvo&#10;i41W6LZd6vzSyBaqI/bnoJeJt3zdYA0PzIdn5lAXWDdqPTzhIRVgLjhZlNTgfv7tPcbjuNBLSYs6&#10;K6n/sWdOUKK+GRzkLJ9MojDTZTL9PMKLu/Zsrz1mr1eAUs5xqyxPZowP6mxKB/oVV2IZs6KLGY65&#10;SxrO5ir06seV4mK5TEEoRcvCg9lYHqEjd5Hhl+6VOXsaQ9TCI5wVyYp30+hje9aX+wCySaOKPPes&#10;nuhHGadhn1Yu7sn1PUW9fRgWvwAAAP//AwBQSwMEFAAGAAgAAAAhAF/YgazdAAAABgEAAA8AAABk&#10;cnMvZG93bnJldi54bWxMj09Lw0AUxO+C32F5BW9206AljXkpJVAE0UNrL9422dckuH9idttGP73P&#10;kz0OM8z8plhP1ogzjaH3DmExT0CQa7zuXYtweN/eZyBCVE4r4x0hfFOAdXl7U6hc+4vb0XkfW8El&#10;LuQKoYtxyKUMTUdWhbkfyLF39KNVkeXYSj2qC5dbI9MkWUqrescLnRqo6qj53J8swku1fVO7OrXZ&#10;j6meX4+b4evw8Yh4N5s2TyAiTfE/DH/4jA4lM9X+5HQQBoGPRIRsBYLN7GHFukZIk3QJsizkNX75&#10;CwAA//8DAFBLAQItABQABgAIAAAAIQC2gziS/gAAAOEBAAATAAAAAAAAAAAAAAAAAAAAAABbQ29u&#10;dGVudF9UeXBlc10ueG1sUEsBAi0AFAAGAAgAAAAhADj9If/WAAAAlAEAAAsAAAAAAAAAAAAAAAAA&#10;LwEAAF9yZWxzLy5yZWxzUEsBAi0AFAAGAAgAAAAhAN5V/S40AgAAYAQAAA4AAAAAAAAAAAAAAAAA&#10;LgIAAGRycy9lMm9Eb2MueG1sUEsBAi0AFAAGAAgAAAAhAF/YgazdAAAABgEAAA8AAAAAAAAAAAAA&#10;AAAAjgQAAGRycy9kb3ducmV2LnhtbFBLBQYAAAAABAAEAPMAAACY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55168" behindDoc="0" locked="0" layoutInCell="1" allowOverlap="1" wp14:anchorId="39830FF5" wp14:editId="528277A1">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0FF5" id="Cuadro de texto 25" o:spid="_x0000_s1028" type="#_x0000_t202" style="position:absolute;left:0;text-align:left;margin-left:72.1pt;margin-top:30.4pt;width:480.15pt;height:5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dffwIAAGsFAAAOAAAAZHJzL2Uyb0RvYy54bWysVN1P2zAQf5+0/8Hy+0jbFQYVKeqKmCYh&#10;QIOJZ9exaTTb553dJt1fz9lJSsf2wrSX5Hz3u++P84vWGrZVGGpwJR8fjThTTkJVu6eSf3+4+nDK&#10;WYjCVcKAUyXfqcAv5u/fnTd+piawBlMpZGTEhVnjS76O0c+KIsi1siIcgVeOhBrQikhPfCoqFA1Z&#10;t6aYjEYnRQNYeQSpQiDuZSfk82xfayXjrdZBRWZKTrHF/MX8XaVvMT8XsycUfl3LPgzxD1FYUTty&#10;ujd1KaJgG6z/MGVriRBAxyMJtgCta6lyDpTNePQqm/u18CrnQsUJfl+m8P/MypvtHbK6KvnkmDMn&#10;LPVouREVAqsUi6qNwEhCZWp8mBH63hM+tp+hpXYP/EDMlH2r0aY/5cVITgXf7YtMppgk5sno7HR8&#10;TCJJspPT6cfRWTJTvGh7DPGLAssSUXKkJubaiu11iB10gCRnDq5qY3IjjfuNQTY7jsqT0GunRLqA&#10;MxV3RiUt474pTZXIcSdGnkG1NMi2gqZHSKlczClnu4ROKE2+36LY45NqF9VblPca2TO4uFe2tQPM&#10;VXoVdvVjCFl3eCr1Qd6JjO2q7UZg6OcKqh21GaHbl+DlVU29uBYh3gmkBaH20dLHW/poA03Joac4&#10;WwP++hs/4WluScpZQwtX8vBzI1BxZr46muiz8XSaNjQ/psefJvTAQ8nqUOI2dgnUlTGdFy8zmfDR&#10;DKRGsI90GxbJK4mEk+S75DLi8FjG7hDQdZFqscgw2kov4rW79zIZT3VOs/bQPgr0/UCmrbiBYTnF&#10;7NVcdtik6WCxiaDrPLSp0l1d+w7QRuex769POhmH74x6uZHzZ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I78dffwIA&#10;AGsFAAAOAAAAAAAAAAAAAAAAAC4CAABkcnMvZTJvRG9jLnhtbFBLAQItABQABgAIAAAAIQD65dQs&#10;3gAAAAsBAAAPAAAAAAAAAAAAAAAAANkEAABkcnMvZG93bnJldi54bWxQSwUGAAAAAAQABADzAAAA&#10;5AU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0641" w14:textId="77777777" w:rsidR="007743A0" w:rsidRDefault="007743A0">
      <w:r>
        <w:separator/>
      </w:r>
    </w:p>
  </w:footnote>
  <w:footnote w:type="continuationSeparator" w:id="0">
    <w:p w14:paraId="27222D5E" w14:textId="77777777" w:rsidR="007743A0" w:rsidRDefault="00774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656192" behindDoc="0" locked="0" layoutInCell="1" allowOverlap="1" wp14:anchorId="62F0ABB6" wp14:editId="5BD9D2C8">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4324E653" w:rsidR="000F7FD7" w:rsidRDefault="00356008">
    <w:pPr>
      <w:ind w:right="-59"/>
      <w:rPr>
        <w:sz w:val="18"/>
        <w:szCs w:val="18"/>
      </w:rPr>
    </w:pPr>
    <w:r>
      <w:rPr>
        <w:bCs/>
        <w:sz w:val="18"/>
        <w:szCs w:val="18"/>
        <w:lang w:val="es-ES_tradnl"/>
      </w:rPr>
      <w:t>100</w:t>
    </w:r>
    <w:r w:rsidR="000F7FD7">
      <w:rPr>
        <w:bCs/>
        <w:sz w:val="18"/>
        <w:szCs w:val="18"/>
        <w:lang w:val="es-ES_tradnl"/>
      </w:rPr>
      <w:t xml:space="preserve"> - Circular Externa No. </w:t>
    </w:r>
    <w:bookmarkStart w:id="1" w:name="numassigned_2"/>
    <w:r w:rsidR="000F7FD7">
      <w:rPr>
        <w:bCs/>
        <w:sz w:val="18"/>
        <w:szCs w:val="18"/>
        <w:lang w:val="es-ES_tradnl"/>
      </w:rPr>
      <w:t xml:space="preserve">  </w:t>
    </w:r>
    <w:bookmarkEnd w:id="1"/>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FB1DDE">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FB1DDE">
      <w:rPr>
        <w:rStyle w:val="Nmerodepgina"/>
        <w:rFonts w:cs="Arial"/>
        <w:iCs/>
        <w:noProof/>
        <w:sz w:val="18"/>
        <w:szCs w:val="18"/>
      </w:rPr>
      <w:t>3</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60288" behindDoc="0" locked="0" layoutInCell="1" allowOverlap="1" wp14:anchorId="34C7000C" wp14:editId="001C1351">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2" w:name="numassigned"/>
    <w:r w:rsidRPr="005806F8">
      <w:rPr>
        <w:rFonts w:ascii="Verdana" w:hAnsi="Verdana"/>
        <w:sz w:val="28"/>
        <w:szCs w:val="28"/>
      </w:rPr>
      <w:t xml:space="preserve">  </w:t>
    </w:r>
    <w:bookmarkEnd w:id="2"/>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6"/>
      <w:gridCol w:w="7737"/>
    </w:tblGrid>
    <w:tr w:rsidR="00EC3A42" w:rsidRPr="005806F8" w14:paraId="54368F7E" w14:textId="77777777" w:rsidTr="00DD2F81">
      <w:tc>
        <w:tcPr>
          <w:tcW w:w="1526" w:type="dxa"/>
        </w:tcPr>
        <w:p w14:paraId="74BA16F6" w14:textId="77777777" w:rsidR="00EC3A42" w:rsidRPr="005806F8" w:rsidRDefault="00EC3A42" w:rsidP="00EC3A42">
          <w:pPr>
            <w:rPr>
              <w:rFonts w:ascii="Verdana" w:hAnsi="Verdana"/>
              <w:b/>
              <w:bCs/>
              <w:i w:val="0"/>
            </w:rPr>
          </w:pPr>
          <w:r w:rsidRPr="005806F8">
            <w:rPr>
              <w:rFonts w:ascii="Verdana" w:hAnsi="Verdana"/>
              <w:b/>
              <w:bCs/>
              <w:i w:val="0"/>
              <w:sz w:val="22"/>
              <w:szCs w:val="22"/>
            </w:rPr>
            <w:t>PARA:</w:t>
          </w:r>
        </w:p>
      </w:tc>
      <w:tc>
        <w:tcPr>
          <w:tcW w:w="7737" w:type="dxa"/>
        </w:tcPr>
        <w:p w14:paraId="16A17558" w14:textId="77D769D7" w:rsidR="00EC3A42" w:rsidRPr="00C5194C" w:rsidRDefault="00FA3BD8" w:rsidP="0039421E">
          <w:pPr>
            <w:jc w:val="both"/>
            <w:rPr>
              <w:b/>
              <w:bCs/>
              <w:i w:val="0"/>
              <w:sz w:val="20"/>
              <w:szCs w:val="20"/>
            </w:rPr>
          </w:pPr>
          <w:r w:rsidRPr="00C5194C">
            <w:rPr>
              <w:b/>
              <w:i w:val="0"/>
              <w:sz w:val="20"/>
              <w:szCs w:val="20"/>
            </w:rPr>
            <w:t>REPRESENTANTES LEGALES Y MIEMBROS DE LOS ÓRGANOS DE ADMINISTRACIÓN Y CONTROL DE LOS FONDOS DE EMPLEADOS</w:t>
          </w:r>
          <w:r w:rsidR="00D22582" w:rsidRPr="00C5194C">
            <w:rPr>
              <w:b/>
              <w:i w:val="0"/>
              <w:sz w:val="20"/>
              <w:szCs w:val="20"/>
            </w:rPr>
            <w:t xml:space="preserve"> DE CATEGORIA PLENA E INTERMEDIA</w:t>
          </w:r>
        </w:p>
        <w:p w14:paraId="220FD3A1" w14:textId="0C5C6C5C" w:rsidR="0039421E" w:rsidRPr="00C5194C" w:rsidRDefault="0039421E" w:rsidP="00EC3A42">
          <w:pPr>
            <w:rPr>
              <w:b/>
              <w:bCs/>
              <w:i w:val="0"/>
              <w:sz w:val="20"/>
              <w:szCs w:val="20"/>
            </w:rPr>
          </w:pPr>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70E9FD92" w14:textId="77777777" w:rsidR="00EC3A42" w:rsidRDefault="00356008" w:rsidP="00EC3A42">
          <w:pPr>
            <w:rPr>
              <w:b/>
              <w:bCs/>
              <w:i w:val="0"/>
              <w:sz w:val="20"/>
              <w:szCs w:val="20"/>
            </w:rPr>
          </w:pPr>
          <w:r w:rsidRPr="00C5194C">
            <w:rPr>
              <w:b/>
              <w:bCs/>
              <w:i w:val="0"/>
              <w:sz w:val="20"/>
              <w:szCs w:val="20"/>
            </w:rPr>
            <w:t xml:space="preserve">SUPERINTENDENTA DE LA ECONOMÍA SOLIDARIA </w:t>
          </w:r>
        </w:p>
        <w:p w14:paraId="4609C9D9" w14:textId="66DE1574" w:rsidR="00C5194C" w:rsidRPr="00C5194C" w:rsidRDefault="00C5194C" w:rsidP="00EC3A42">
          <w:pPr>
            <w:rPr>
              <w:b/>
              <w:bCs/>
              <w:i w:val="0"/>
              <w:sz w:val="20"/>
              <w:szCs w:val="20"/>
            </w:rPr>
          </w:pPr>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49246BDA" w14:textId="77777777" w:rsidR="00FA3BD8" w:rsidRPr="00C5194C" w:rsidRDefault="00FA3BD8" w:rsidP="00FA3BD8">
          <w:pPr>
            <w:rPr>
              <w:b/>
              <w:bCs/>
              <w:i w:val="0"/>
              <w:sz w:val="20"/>
              <w:szCs w:val="20"/>
            </w:rPr>
          </w:pPr>
          <w:r w:rsidRPr="00C5194C">
            <w:rPr>
              <w:b/>
              <w:i w:val="0"/>
              <w:sz w:val="20"/>
              <w:szCs w:val="20"/>
            </w:rPr>
            <w:t>INSTRUCCIONES REPORTE FORMATO DE BALANCE SOCIAL Y EL BENEFICIO SOLIDARIO PARA FONDOS DE EMPLEADOS</w:t>
          </w:r>
        </w:p>
        <w:p w14:paraId="1E6ECC0A" w14:textId="2DFFCB3B" w:rsidR="00EC3A42" w:rsidRPr="00C5194C" w:rsidRDefault="00EC3A42" w:rsidP="00EC3A42">
          <w:pPr>
            <w:rPr>
              <w:b/>
              <w:bCs/>
              <w:i w:val="0"/>
              <w:sz w:val="20"/>
              <w:szCs w:val="20"/>
            </w:rPr>
          </w:pPr>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EC3A42">
          <w:pPr>
            <w:rPr>
              <w:rFonts w:ascii="Verdana" w:hAnsi="Verdana"/>
              <w:b/>
              <w:bCs/>
              <w:i w:val="0"/>
            </w:rPr>
          </w:pPr>
          <w:r w:rsidRPr="005806F8">
            <w:rPr>
              <w:rFonts w:ascii="Verdana" w:hAnsi="Verdana"/>
              <w:b/>
              <w:bCs/>
              <w:i w:val="0"/>
              <w:sz w:val="22"/>
              <w:szCs w:val="22"/>
            </w:rPr>
            <w:t xml:space="preserve">Bogotá D.C., </w:t>
          </w:r>
          <w:bookmarkStart w:id="3" w:name="fecassignedlong"/>
          <w:r w:rsidRPr="005806F8">
            <w:rPr>
              <w:rFonts w:ascii="Verdana" w:hAnsi="Verdana"/>
              <w:b/>
              <w:bCs/>
              <w:i w:val="0"/>
              <w:sz w:val="22"/>
              <w:szCs w:val="22"/>
            </w:rPr>
            <w:t xml:space="preserve">  </w:t>
          </w:r>
          <w:bookmarkEnd w:id="3"/>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57216" behindDoc="0" locked="0" layoutInCell="1" allowOverlap="1" wp14:anchorId="27DECFC9" wp14:editId="501DC59E">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CEC50"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0E0470D6" w:rsidR="00EC3A42" w:rsidRPr="005806F8" w:rsidRDefault="00356008" w:rsidP="00EC3A42">
    <w:pPr>
      <w:ind w:right="-59"/>
      <w:rPr>
        <w:rFonts w:ascii="Verdana" w:hAnsi="Verdana"/>
        <w:sz w:val="18"/>
        <w:szCs w:val="18"/>
      </w:rPr>
    </w:pPr>
    <w:r>
      <w:rPr>
        <w:rFonts w:ascii="Verdana" w:hAnsi="Verdana"/>
        <w:bCs/>
        <w:sz w:val="18"/>
        <w:szCs w:val="18"/>
        <w:lang w:val="es-ES_tradnl"/>
      </w:rPr>
      <w:t>100</w:t>
    </w:r>
    <w:r w:rsidR="00EC3A42" w:rsidRPr="005806F8">
      <w:rPr>
        <w:rFonts w:ascii="Verdana" w:hAnsi="Verdana"/>
        <w:bCs/>
        <w:sz w:val="18"/>
        <w:szCs w:val="18"/>
        <w:lang w:val="es-ES_tradnl"/>
      </w:rPr>
      <w:t xml:space="preserve"> - Circular Externa No. </w:t>
    </w:r>
    <w:bookmarkStart w:id="4" w:name="numassigned_1"/>
    <w:r w:rsidR="00EC3A42" w:rsidRPr="005806F8">
      <w:rPr>
        <w:rFonts w:ascii="Verdana" w:hAnsi="Verdana"/>
        <w:bCs/>
        <w:sz w:val="18"/>
        <w:szCs w:val="18"/>
        <w:lang w:val="es-ES_tradnl"/>
      </w:rPr>
      <w:t xml:space="preserve">  </w:t>
    </w:r>
    <w:bookmarkEnd w:id="4"/>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FB1DDE">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FB1DDE">
      <w:rPr>
        <w:rStyle w:val="Nmerodepgina"/>
        <w:rFonts w:ascii="Verdana" w:hAnsi="Verdana" w:cs="Arial"/>
        <w:iCs/>
        <w:noProof/>
        <w:sz w:val="18"/>
        <w:szCs w:val="18"/>
      </w:rPr>
      <w:t>3</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320930DC"/>
    <w:multiLevelType w:val="hybridMultilevel"/>
    <w:tmpl w:val="3BDE2B62"/>
    <w:lvl w:ilvl="0" w:tplc="B022759E">
      <w:start w:val="1"/>
      <w:numFmt w:val="lowerLetter"/>
      <w:lvlText w:val="%1)"/>
      <w:lvlJc w:val="left"/>
      <w:pPr>
        <w:ind w:left="72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F65C83"/>
    <w:multiLevelType w:val="hybridMultilevel"/>
    <w:tmpl w:val="C8EA43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41A"/>
    <w:rsid w:val="00006165"/>
    <w:rsid w:val="0001093F"/>
    <w:rsid w:val="000315A7"/>
    <w:rsid w:val="00070BC6"/>
    <w:rsid w:val="00073528"/>
    <w:rsid w:val="00090BFD"/>
    <w:rsid w:val="0009535C"/>
    <w:rsid w:val="000954A0"/>
    <w:rsid w:val="000966A4"/>
    <w:rsid w:val="000977CF"/>
    <w:rsid w:val="000B1429"/>
    <w:rsid w:val="000C0C1F"/>
    <w:rsid w:val="000D02DD"/>
    <w:rsid w:val="000D5366"/>
    <w:rsid w:val="000E2344"/>
    <w:rsid w:val="000E4ECE"/>
    <w:rsid w:val="000F7FD7"/>
    <w:rsid w:val="001255A6"/>
    <w:rsid w:val="0015320F"/>
    <w:rsid w:val="0016084B"/>
    <w:rsid w:val="001677C9"/>
    <w:rsid w:val="00186B59"/>
    <w:rsid w:val="001B1339"/>
    <w:rsid w:val="001B2992"/>
    <w:rsid w:val="001B6D00"/>
    <w:rsid w:val="001C65B7"/>
    <w:rsid w:val="001D2B49"/>
    <w:rsid w:val="00201BD1"/>
    <w:rsid w:val="00203587"/>
    <w:rsid w:val="00252C6C"/>
    <w:rsid w:val="00254439"/>
    <w:rsid w:val="0026227A"/>
    <w:rsid w:val="0026518F"/>
    <w:rsid w:val="0028184C"/>
    <w:rsid w:val="00285323"/>
    <w:rsid w:val="00291540"/>
    <w:rsid w:val="003035F4"/>
    <w:rsid w:val="00325A55"/>
    <w:rsid w:val="00356008"/>
    <w:rsid w:val="003563C1"/>
    <w:rsid w:val="00356E72"/>
    <w:rsid w:val="00390900"/>
    <w:rsid w:val="0039421E"/>
    <w:rsid w:val="003A3492"/>
    <w:rsid w:val="003C3D0E"/>
    <w:rsid w:val="003D61CC"/>
    <w:rsid w:val="003E3473"/>
    <w:rsid w:val="003E6DAB"/>
    <w:rsid w:val="0041110A"/>
    <w:rsid w:val="00420671"/>
    <w:rsid w:val="00425E2C"/>
    <w:rsid w:val="00444CF9"/>
    <w:rsid w:val="00461C9B"/>
    <w:rsid w:val="004A0367"/>
    <w:rsid w:val="004D23D7"/>
    <w:rsid w:val="004D7D98"/>
    <w:rsid w:val="004E0008"/>
    <w:rsid w:val="004F507D"/>
    <w:rsid w:val="00507BF0"/>
    <w:rsid w:val="00522339"/>
    <w:rsid w:val="00546DC4"/>
    <w:rsid w:val="005806F8"/>
    <w:rsid w:val="0058271E"/>
    <w:rsid w:val="005E5D43"/>
    <w:rsid w:val="006164C0"/>
    <w:rsid w:val="00626FDB"/>
    <w:rsid w:val="0065307B"/>
    <w:rsid w:val="006646E0"/>
    <w:rsid w:val="0066566A"/>
    <w:rsid w:val="00680C7A"/>
    <w:rsid w:val="00696F6D"/>
    <w:rsid w:val="006A1B4A"/>
    <w:rsid w:val="006A4EE0"/>
    <w:rsid w:val="006B2104"/>
    <w:rsid w:val="006D7801"/>
    <w:rsid w:val="006E5D83"/>
    <w:rsid w:val="007060DD"/>
    <w:rsid w:val="007077F5"/>
    <w:rsid w:val="007428BE"/>
    <w:rsid w:val="007611E6"/>
    <w:rsid w:val="00773ACA"/>
    <w:rsid w:val="007743A0"/>
    <w:rsid w:val="007922E4"/>
    <w:rsid w:val="007B0A34"/>
    <w:rsid w:val="007C178A"/>
    <w:rsid w:val="007F2A0E"/>
    <w:rsid w:val="007F6590"/>
    <w:rsid w:val="008056EA"/>
    <w:rsid w:val="0082573D"/>
    <w:rsid w:val="008563F9"/>
    <w:rsid w:val="00857C4C"/>
    <w:rsid w:val="008731A8"/>
    <w:rsid w:val="00883F53"/>
    <w:rsid w:val="00901FE6"/>
    <w:rsid w:val="009172E1"/>
    <w:rsid w:val="00921409"/>
    <w:rsid w:val="0094706E"/>
    <w:rsid w:val="0095539C"/>
    <w:rsid w:val="0098441A"/>
    <w:rsid w:val="009B02E7"/>
    <w:rsid w:val="009C7158"/>
    <w:rsid w:val="009F476E"/>
    <w:rsid w:val="00A04A27"/>
    <w:rsid w:val="00A07251"/>
    <w:rsid w:val="00A2658D"/>
    <w:rsid w:val="00A671E6"/>
    <w:rsid w:val="00A77B53"/>
    <w:rsid w:val="00AD1E04"/>
    <w:rsid w:val="00AD5A52"/>
    <w:rsid w:val="00AF25C9"/>
    <w:rsid w:val="00B16792"/>
    <w:rsid w:val="00B17CBD"/>
    <w:rsid w:val="00B34AE4"/>
    <w:rsid w:val="00B62C65"/>
    <w:rsid w:val="00B655B6"/>
    <w:rsid w:val="00B730EC"/>
    <w:rsid w:val="00B868AF"/>
    <w:rsid w:val="00BB6319"/>
    <w:rsid w:val="00BD17A4"/>
    <w:rsid w:val="00BD6403"/>
    <w:rsid w:val="00BE381D"/>
    <w:rsid w:val="00BF30DB"/>
    <w:rsid w:val="00BF3EC9"/>
    <w:rsid w:val="00BF4A5A"/>
    <w:rsid w:val="00C5194C"/>
    <w:rsid w:val="00C63918"/>
    <w:rsid w:val="00C64ECE"/>
    <w:rsid w:val="00C82E2F"/>
    <w:rsid w:val="00C8433D"/>
    <w:rsid w:val="00C84B4E"/>
    <w:rsid w:val="00CA55A0"/>
    <w:rsid w:val="00CE399C"/>
    <w:rsid w:val="00CE3E7C"/>
    <w:rsid w:val="00CF5F53"/>
    <w:rsid w:val="00D22582"/>
    <w:rsid w:val="00D52E5D"/>
    <w:rsid w:val="00D64D5D"/>
    <w:rsid w:val="00D808A3"/>
    <w:rsid w:val="00DC43DE"/>
    <w:rsid w:val="00DD334C"/>
    <w:rsid w:val="00E20347"/>
    <w:rsid w:val="00E7790F"/>
    <w:rsid w:val="00EB6F62"/>
    <w:rsid w:val="00EB7284"/>
    <w:rsid w:val="00EC3A42"/>
    <w:rsid w:val="00F14086"/>
    <w:rsid w:val="00F3485A"/>
    <w:rsid w:val="00F46734"/>
    <w:rsid w:val="00F815E3"/>
    <w:rsid w:val="00F93E68"/>
    <w:rsid w:val="00FA17E0"/>
    <w:rsid w:val="00FA2E8D"/>
    <w:rsid w:val="00FA3BD8"/>
    <w:rsid w:val="00FB1DDE"/>
    <w:rsid w:val="00FC3503"/>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ED43B908-B3E1-4CB7-9145-217F2D32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styleId="Prrafodelista">
    <w:name w:val="List Paragraph"/>
    <w:basedOn w:val="Normal"/>
    <w:uiPriority w:val="34"/>
    <w:qFormat/>
    <w:rsid w:val="0039421E"/>
    <w:pPr>
      <w:suppressAutoHyphens w:val="0"/>
      <w:spacing w:after="160" w:line="256" w:lineRule="auto"/>
      <w:ind w:left="720"/>
      <w:contextualSpacing/>
    </w:pPr>
    <w:rPr>
      <w:rFonts w:asciiTheme="minorHAnsi" w:eastAsiaTheme="minorHAnsi" w:hAnsiTheme="minorHAnsi" w:cstheme="minorBidi"/>
      <w:i w:val="0"/>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B17CBD"/>
    <w:rPr>
      <w:b/>
      <w:bCs/>
    </w:rPr>
  </w:style>
  <w:style w:type="character" w:customStyle="1" w:styleId="AsuntodelcomentarioCar">
    <w:name w:val="Asunto del comentario Car"/>
    <w:basedOn w:val="TextocomentarioCar"/>
    <w:link w:val="Asuntodelcomentario"/>
    <w:uiPriority w:val="99"/>
    <w:semiHidden/>
    <w:rsid w:val="00B17CBD"/>
    <w:rPr>
      <w:rFonts w:ascii="Arial" w:hAnsi="Arial" w:cs="Arial"/>
      <w:b/>
      <w:bCs/>
      <w:i/>
      <w:sz w:val="20"/>
      <w:szCs w:val="20"/>
      <w:lang w:val="es-CO"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73884">
      <w:bodyDiv w:val="1"/>
      <w:marLeft w:val="0"/>
      <w:marRight w:val="0"/>
      <w:marTop w:val="0"/>
      <w:marBottom w:val="0"/>
      <w:divBdr>
        <w:top w:val="none" w:sz="0" w:space="0" w:color="auto"/>
        <w:left w:val="none" w:sz="0" w:space="0" w:color="auto"/>
        <w:bottom w:val="none" w:sz="0" w:space="0" w:color="auto"/>
        <w:right w:val="none" w:sz="0" w:space="0" w:color="auto"/>
      </w:divBdr>
    </w:div>
    <w:div w:id="1387408315">
      <w:bodyDiv w:val="1"/>
      <w:marLeft w:val="0"/>
      <w:marRight w:val="0"/>
      <w:marTop w:val="0"/>
      <w:marBottom w:val="0"/>
      <w:divBdr>
        <w:top w:val="none" w:sz="0" w:space="0" w:color="auto"/>
        <w:left w:val="none" w:sz="0" w:space="0" w:color="auto"/>
        <w:bottom w:val="none" w:sz="0" w:space="0" w:color="auto"/>
        <w:right w:val="none" w:sz="0" w:space="0" w:color="auto"/>
      </w:divBdr>
    </w:div>
    <w:div w:id="1435175430">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1634629269">
      <w:bodyDiv w:val="1"/>
      <w:marLeft w:val="0"/>
      <w:marRight w:val="0"/>
      <w:marTop w:val="0"/>
      <w:marBottom w:val="0"/>
      <w:divBdr>
        <w:top w:val="none" w:sz="0" w:space="0" w:color="auto"/>
        <w:left w:val="none" w:sz="0" w:space="0" w:color="auto"/>
        <w:bottom w:val="none" w:sz="0" w:space="0" w:color="auto"/>
        <w:right w:val="none" w:sz="0" w:space="0" w:color="auto"/>
      </w:divBdr>
    </w:div>
    <w:div w:id="1751075524">
      <w:bodyDiv w:val="1"/>
      <w:marLeft w:val="0"/>
      <w:marRight w:val="0"/>
      <w:marTop w:val="0"/>
      <w:marBottom w:val="0"/>
      <w:divBdr>
        <w:top w:val="none" w:sz="0" w:space="0" w:color="auto"/>
        <w:left w:val="none" w:sz="0" w:space="0" w:color="auto"/>
        <w:bottom w:val="none" w:sz="0" w:space="0" w:color="auto"/>
        <w:right w:val="none" w:sz="0" w:space="0" w:color="auto"/>
      </w:divBdr>
    </w:div>
    <w:div w:id="1822773943">
      <w:bodyDiv w:val="1"/>
      <w:marLeft w:val="0"/>
      <w:marRight w:val="0"/>
      <w:marTop w:val="0"/>
      <w:marBottom w:val="0"/>
      <w:divBdr>
        <w:top w:val="none" w:sz="0" w:space="0" w:color="auto"/>
        <w:left w:val="none" w:sz="0" w:space="0" w:color="auto"/>
        <w:bottom w:val="none" w:sz="0" w:space="0" w:color="auto"/>
        <w:right w:val="none" w:sz="0" w:space="0" w:color="auto"/>
      </w:divBdr>
    </w:div>
    <w:div w:id="1989093460">
      <w:bodyDiv w:val="1"/>
      <w:marLeft w:val="0"/>
      <w:marRight w:val="0"/>
      <w:marTop w:val="0"/>
      <w:marBottom w:val="0"/>
      <w:divBdr>
        <w:top w:val="none" w:sz="0" w:space="0" w:color="auto"/>
        <w:left w:val="none" w:sz="0" w:space="0" w:color="auto"/>
        <w:bottom w:val="none" w:sz="0" w:space="0" w:color="auto"/>
        <w:right w:val="none" w:sz="0" w:space="0" w:color="auto"/>
      </w:divBdr>
    </w:div>
    <w:div w:id="2041123604">
      <w:bodyDiv w:val="1"/>
      <w:marLeft w:val="0"/>
      <w:marRight w:val="0"/>
      <w:marTop w:val="0"/>
      <w:marBottom w:val="0"/>
      <w:divBdr>
        <w:top w:val="none" w:sz="0" w:space="0" w:color="auto"/>
        <w:left w:val="none" w:sz="0" w:space="0" w:color="auto"/>
        <w:bottom w:val="none" w:sz="0" w:space="0" w:color="auto"/>
        <w:right w:val="none" w:sz="0" w:space="0" w:color="auto"/>
      </w:divBdr>
    </w:div>
    <w:div w:id="21125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52700-0D78-4FA1-9138-90D0284B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Pages>
  <Words>939</Words>
  <Characters>5166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Caterine Benitez Cardenas</cp:lastModifiedBy>
  <cp:revision>15</cp:revision>
  <cp:lastPrinted>2007-11-17T22:44:00Z</cp:lastPrinted>
  <dcterms:created xsi:type="dcterms:W3CDTF">2025-05-12T21:01:00Z</dcterms:created>
  <dcterms:modified xsi:type="dcterms:W3CDTF">2025-06-04T19:05:00Z</dcterms:modified>
</cp:coreProperties>
</file>