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4E637" w14:textId="77777777" w:rsidR="005A057C" w:rsidRPr="000B588B" w:rsidRDefault="005A057C" w:rsidP="00C7569A">
      <w:pPr>
        <w:jc w:val="center"/>
        <w:rPr>
          <w:b/>
          <w:bCs/>
        </w:rPr>
      </w:pPr>
      <w:r w:rsidRPr="000B588B">
        <w:rPr>
          <w:b/>
          <w:bCs/>
        </w:rPr>
        <w:t>Anexo 2 – Indicadores y resultados del Balance Social de Fondo de Empleados</w:t>
      </w:r>
    </w:p>
    <w:p w14:paraId="6A9588AB" w14:textId="77777777" w:rsidR="005A057C" w:rsidRPr="000B588B" w:rsidRDefault="005A057C" w:rsidP="005A057C">
      <w:pPr>
        <w:jc w:val="both"/>
        <w:rPr>
          <w:lang w:val="es-419"/>
        </w:rPr>
      </w:pPr>
      <w:r w:rsidRPr="000B588B">
        <w:rPr>
          <w:lang w:val="es-419"/>
        </w:rPr>
        <w:t>La medición de la responsabilidad social asumida en el acuerdo solidario, es decir del Balance Social y Beneficio Solidario, se soportará en la observación y cumplimiento de los valores y principios de la Economía Solidaria, a través de indicadores calculados directamente por esta Superintendencia, con base en la información suministrada por los fondos de empleados. Los cálculos y resultados se realizarán y presentarán así:</w:t>
      </w:r>
    </w:p>
    <w:p w14:paraId="05A8F05A" w14:textId="77777777" w:rsidR="005A057C" w:rsidRPr="000B588B" w:rsidRDefault="005A057C" w:rsidP="005A057C">
      <w:pPr>
        <w:pStyle w:val="Prrafodelista"/>
        <w:numPr>
          <w:ilvl w:val="0"/>
          <w:numId w:val="15"/>
        </w:numPr>
        <w:spacing w:line="278" w:lineRule="auto"/>
        <w:rPr>
          <w:b/>
          <w:bCs/>
        </w:rPr>
      </w:pPr>
      <w:r w:rsidRPr="000B588B">
        <w:rPr>
          <w:b/>
          <w:bCs/>
        </w:rPr>
        <w:t>Administración democrática, participativa, autogestionaria y emprendedora</w:t>
      </w:r>
    </w:p>
    <w:tbl>
      <w:tblPr>
        <w:tblStyle w:val="Tablaconcuadrcula"/>
        <w:tblW w:w="9782" w:type="dxa"/>
        <w:tblInd w:w="-176" w:type="dxa"/>
        <w:tblLayout w:type="fixed"/>
        <w:tblLook w:val="04A0" w:firstRow="1" w:lastRow="0" w:firstColumn="1" w:lastColumn="0" w:noHBand="0" w:noVBand="1"/>
      </w:tblPr>
      <w:tblGrid>
        <w:gridCol w:w="2223"/>
        <w:gridCol w:w="2880"/>
        <w:gridCol w:w="2268"/>
        <w:gridCol w:w="2411"/>
      </w:tblGrid>
      <w:tr w:rsidR="005A057C" w:rsidRPr="005A057C" w14:paraId="788BFBC8" w14:textId="77777777" w:rsidTr="005A057C">
        <w:tc>
          <w:tcPr>
            <w:tcW w:w="2223" w:type="dxa"/>
          </w:tcPr>
          <w:p w14:paraId="3D195335" w14:textId="77777777" w:rsidR="005A057C" w:rsidRPr="005A057C" w:rsidRDefault="005A057C" w:rsidP="003E47FE">
            <w:pPr>
              <w:rPr>
                <w:b/>
                <w:bCs/>
                <w:sz w:val="20"/>
                <w:szCs w:val="20"/>
                <w:lang w:val="es-CO"/>
              </w:rPr>
            </w:pPr>
            <w:r w:rsidRPr="005A057C">
              <w:rPr>
                <w:b/>
                <w:bCs/>
                <w:sz w:val="20"/>
                <w:szCs w:val="20"/>
                <w:lang w:val="es-CO"/>
              </w:rPr>
              <w:t>Indicador</w:t>
            </w:r>
          </w:p>
        </w:tc>
        <w:tc>
          <w:tcPr>
            <w:tcW w:w="2880" w:type="dxa"/>
          </w:tcPr>
          <w:p w14:paraId="0F9A0008" w14:textId="77777777" w:rsidR="005A057C" w:rsidRPr="005A057C" w:rsidRDefault="005A057C" w:rsidP="003E47FE">
            <w:pPr>
              <w:rPr>
                <w:b/>
                <w:bCs/>
                <w:sz w:val="20"/>
                <w:szCs w:val="20"/>
                <w:lang w:val="es-CO"/>
              </w:rPr>
            </w:pPr>
            <w:r w:rsidRPr="005A057C">
              <w:rPr>
                <w:b/>
                <w:bCs/>
                <w:sz w:val="20"/>
                <w:szCs w:val="20"/>
                <w:lang w:val="es-CO"/>
              </w:rPr>
              <w:t>Explicación</w:t>
            </w:r>
          </w:p>
        </w:tc>
        <w:tc>
          <w:tcPr>
            <w:tcW w:w="2268" w:type="dxa"/>
          </w:tcPr>
          <w:p w14:paraId="21FFFC57" w14:textId="77777777" w:rsidR="005A057C" w:rsidRPr="005A057C" w:rsidRDefault="005A057C" w:rsidP="003E47FE">
            <w:pPr>
              <w:rPr>
                <w:b/>
                <w:bCs/>
                <w:sz w:val="20"/>
                <w:szCs w:val="20"/>
                <w:lang w:val="es-CO"/>
              </w:rPr>
            </w:pPr>
            <w:r w:rsidRPr="005A057C">
              <w:rPr>
                <w:b/>
                <w:bCs/>
                <w:sz w:val="20"/>
                <w:szCs w:val="20"/>
                <w:lang w:val="es-CO"/>
              </w:rPr>
              <w:t xml:space="preserve">Cálculo </w:t>
            </w:r>
          </w:p>
        </w:tc>
        <w:tc>
          <w:tcPr>
            <w:tcW w:w="2411" w:type="dxa"/>
          </w:tcPr>
          <w:p w14:paraId="74804961" w14:textId="77777777" w:rsidR="005A057C" w:rsidRPr="005A057C" w:rsidRDefault="005A057C" w:rsidP="003E47FE">
            <w:pPr>
              <w:rPr>
                <w:b/>
                <w:bCs/>
                <w:sz w:val="20"/>
                <w:szCs w:val="20"/>
                <w:lang w:val="es-CO"/>
              </w:rPr>
            </w:pPr>
            <w:r w:rsidRPr="005A057C">
              <w:rPr>
                <w:b/>
                <w:bCs/>
                <w:sz w:val="20"/>
                <w:szCs w:val="20"/>
                <w:lang w:val="es-CO"/>
              </w:rPr>
              <w:t>Propósito</w:t>
            </w:r>
          </w:p>
        </w:tc>
      </w:tr>
      <w:tr w:rsidR="005A057C" w:rsidRPr="005A057C" w14:paraId="1B4D11A4" w14:textId="77777777" w:rsidTr="005A057C">
        <w:tc>
          <w:tcPr>
            <w:tcW w:w="9782" w:type="dxa"/>
            <w:gridSpan w:val="4"/>
          </w:tcPr>
          <w:p w14:paraId="2D471713" w14:textId="77777777" w:rsidR="005A057C" w:rsidRPr="005A057C" w:rsidRDefault="005A057C" w:rsidP="005A057C">
            <w:pPr>
              <w:pStyle w:val="Prrafodelista"/>
              <w:numPr>
                <w:ilvl w:val="0"/>
                <w:numId w:val="2"/>
              </w:numPr>
              <w:rPr>
                <w:b/>
                <w:bCs/>
                <w:sz w:val="20"/>
                <w:szCs w:val="20"/>
                <w:lang w:val="es-CO"/>
              </w:rPr>
            </w:pPr>
            <w:r w:rsidRPr="005A057C">
              <w:rPr>
                <w:b/>
                <w:bCs/>
                <w:sz w:val="20"/>
                <w:szCs w:val="20"/>
                <w:lang w:val="es-CO"/>
              </w:rPr>
              <w:t>Participación en los eventos democráticos - Asamblea ordinaria</w:t>
            </w:r>
          </w:p>
        </w:tc>
      </w:tr>
      <w:tr w:rsidR="005A057C" w:rsidRPr="005A057C" w14:paraId="05891F5F" w14:textId="77777777" w:rsidTr="005A057C">
        <w:tc>
          <w:tcPr>
            <w:tcW w:w="9782" w:type="dxa"/>
            <w:gridSpan w:val="4"/>
          </w:tcPr>
          <w:p w14:paraId="76AA7CF8" w14:textId="77777777" w:rsidR="005A057C" w:rsidRPr="005A057C" w:rsidRDefault="005A057C" w:rsidP="003E47FE">
            <w:pPr>
              <w:ind w:left="360"/>
              <w:rPr>
                <w:sz w:val="20"/>
                <w:szCs w:val="20"/>
                <w:lang w:val="es-CO"/>
              </w:rPr>
            </w:pPr>
            <w:r w:rsidRPr="005A057C">
              <w:rPr>
                <w:sz w:val="20"/>
                <w:szCs w:val="20"/>
                <w:lang w:val="es-CO"/>
              </w:rPr>
              <w:t>Si la asamblea es general de delegados</w:t>
            </w:r>
          </w:p>
        </w:tc>
      </w:tr>
      <w:tr w:rsidR="005A057C" w:rsidRPr="005A057C" w14:paraId="714FE782" w14:textId="77777777" w:rsidTr="005A057C">
        <w:tc>
          <w:tcPr>
            <w:tcW w:w="2223" w:type="dxa"/>
          </w:tcPr>
          <w:p w14:paraId="78853AED" w14:textId="77777777" w:rsidR="005A057C" w:rsidRPr="005A057C" w:rsidRDefault="005A057C" w:rsidP="003E47FE">
            <w:pPr>
              <w:rPr>
                <w:sz w:val="20"/>
                <w:szCs w:val="20"/>
                <w:lang w:val="es-CO"/>
              </w:rPr>
            </w:pPr>
            <w:r w:rsidRPr="005A057C">
              <w:rPr>
                <w:sz w:val="20"/>
                <w:szCs w:val="20"/>
                <w:lang w:val="es-CO"/>
              </w:rPr>
              <w:t>Participación en Asamblea Ordinaria con delegados</w:t>
            </w:r>
          </w:p>
        </w:tc>
        <w:tc>
          <w:tcPr>
            <w:tcW w:w="2880" w:type="dxa"/>
          </w:tcPr>
          <w:p w14:paraId="2A3297E0" w14:textId="77777777" w:rsidR="005A057C" w:rsidRPr="005A057C" w:rsidRDefault="005A057C" w:rsidP="003E47FE">
            <w:pPr>
              <w:rPr>
                <w:sz w:val="20"/>
                <w:szCs w:val="20"/>
                <w:lang w:val="es-CO"/>
              </w:rPr>
            </w:pPr>
            <w:r w:rsidRPr="005A057C">
              <w:rPr>
                <w:sz w:val="20"/>
                <w:szCs w:val="20"/>
                <w:lang w:val="es-CO"/>
              </w:rPr>
              <w:t>Identificar el nivel de participación de los delegados en la asamblea general</w:t>
            </w:r>
          </w:p>
        </w:tc>
        <w:tc>
          <w:tcPr>
            <w:tcW w:w="2268" w:type="dxa"/>
            <w:vAlign w:val="center"/>
          </w:tcPr>
          <w:p w14:paraId="71F936ED" w14:textId="77777777" w:rsidR="005A057C" w:rsidRPr="005A057C" w:rsidRDefault="005A057C" w:rsidP="003E47FE">
            <w:pPr>
              <w:rPr>
                <w:sz w:val="20"/>
                <w:szCs w:val="20"/>
                <w:lang w:val="es-CO"/>
              </w:rPr>
            </w:pPr>
            <w:r w:rsidRPr="005A057C">
              <w:rPr>
                <w:rFonts w:ascii="Calibri" w:hAnsi="Calibri" w:cs="Calibri"/>
                <w:sz w:val="20"/>
                <w:szCs w:val="20"/>
                <w:lang w:val="es-CO"/>
              </w:rPr>
              <w:t>(Número de delegados presente en asamblea  / número de delegados totales)*100</w:t>
            </w:r>
          </w:p>
        </w:tc>
        <w:tc>
          <w:tcPr>
            <w:tcW w:w="2411" w:type="dxa"/>
          </w:tcPr>
          <w:p w14:paraId="00BD180A" w14:textId="77777777" w:rsidR="005A057C" w:rsidRPr="005A057C" w:rsidRDefault="005A057C" w:rsidP="003E47FE">
            <w:pPr>
              <w:rPr>
                <w:sz w:val="20"/>
                <w:szCs w:val="20"/>
                <w:lang w:val="es-CO"/>
              </w:rPr>
            </w:pPr>
            <w:r w:rsidRPr="005A057C">
              <w:rPr>
                <w:sz w:val="20"/>
                <w:szCs w:val="20"/>
                <w:lang w:val="es-CO"/>
              </w:rPr>
              <w:t xml:space="preserve">Identificar el nivel de participación de los delegados en la asamblea general. </w:t>
            </w:r>
          </w:p>
        </w:tc>
      </w:tr>
      <w:tr w:rsidR="005A057C" w:rsidRPr="005A057C" w14:paraId="16D802A6" w14:textId="77777777" w:rsidTr="005A057C">
        <w:tc>
          <w:tcPr>
            <w:tcW w:w="9782" w:type="dxa"/>
            <w:gridSpan w:val="4"/>
          </w:tcPr>
          <w:p w14:paraId="2171690E" w14:textId="77777777" w:rsidR="005A057C" w:rsidRPr="005A057C" w:rsidRDefault="005A057C" w:rsidP="003E47FE">
            <w:pPr>
              <w:rPr>
                <w:sz w:val="20"/>
                <w:szCs w:val="20"/>
                <w:lang w:val="es-CO"/>
              </w:rPr>
            </w:pPr>
            <w:r w:rsidRPr="005A057C">
              <w:rPr>
                <w:sz w:val="20"/>
                <w:szCs w:val="20"/>
                <w:lang w:val="es-CO"/>
              </w:rPr>
              <w:t xml:space="preserve">         Si la asamblea general es de asociados</w:t>
            </w:r>
          </w:p>
        </w:tc>
      </w:tr>
      <w:tr w:rsidR="005A057C" w:rsidRPr="005A057C" w14:paraId="41E937BF" w14:textId="77777777" w:rsidTr="005A057C">
        <w:tc>
          <w:tcPr>
            <w:tcW w:w="2223" w:type="dxa"/>
          </w:tcPr>
          <w:p w14:paraId="77EA557F" w14:textId="12C47624" w:rsidR="005A057C" w:rsidRPr="005A057C" w:rsidRDefault="005A057C" w:rsidP="003E47FE">
            <w:pPr>
              <w:rPr>
                <w:sz w:val="20"/>
                <w:szCs w:val="20"/>
                <w:lang w:val="es-CO"/>
              </w:rPr>
            </w:pPr>
            <w:r w:rsidRPr="005A057C">
              <w:rPr>
                <w:sz w:val="20"/>
                <w:szCs w:val="20"/>
                <w:lang w:val="es-CO"/>
              </w:rPr>
              <w:t>Porcentaje de Participación en Asamblea Ordinaria</w:t>
            </w:r>
            <w:r w:rsidR="009B5D4A">
              <w:rPr>
                <w:sz w:val="20"/>
                <w:szCs w:val="20"/>
                <w:lang w:val="es-CO"/>
              </w:rPr>
              <w:t xml:space="preserve"> (asociados)</w:t>
            </w:r>
          </w:p>
        </w:tc>
        <w:tc>
          <w:tcPr>
            <w:tcW w:w="2880" w:type="dxa"/>
          </w:tcPr>
          <w:p w14:paraId="73DED601" w14:textId="77777777" w:rsidR="005A057C" w:rsidRPr="005A057C" w:rsidRDefault="005A057C" w:rsidP="003E47FE">
            <w:pPr>
              <w:rPr>
                <w:sz w:val="20"/>
                <w:szCs w:val="20"/>
                <w:lang w:val="es-CO"/>
              </w:rPr>
            </w:pPr>
            <w:r w:rsidRPr="005A057C">
              <w:rPr>
                <w:sz w:val="20"/>
                <w:szCs w:val="20"/>
                <w:lang w:val="es-CO"/>
              </w:rPr>
              <w:t>Indica el porcentaje de participación de los asociados hábiles en la más reciente asamblea ordinaria, calculado sobre el total de asociados convocados con derecho a participar.</w:t>
            </w:r>
          </w:p>
        </w:tc>
        <w:tc>
          <w:tcPr>
            <w:tcW w:w="2268" w:type="dxa"/>
            <w:vAlign w:val="center"/>
          </w:tcPr>
          <w:p w14:paraId="46C4E1B8" w14:textId="77777777" w:rsidR="005A057C" w:rsidRPr="005A057C" w:rsidRDefault="005A057C" w:rsidP="003E47FE">
            <w:pPr>
              <w:rPr>
                <w:sz w:val="20"/>
                <w:szCs w:val="20"/>
                <w:lang w:val="es-CO"/>
              </w:rPr>
            </w:pPr>
            <w:r w:rsidRPr="005A057C">
              <w:rPr>
                <w:sz w:val="20"/>
                <w:szCs w:val="20"/>
                <w:lang w:val="es-CO"/>
              </w:rPr>
              <w:t>(Número de asociados participantes en asamblea ordinaria /Número de asociados hábiles para la última Asamblea Ordinaria)*100</w:t>
            </w:r>
          </w:p>
        </w:tc>
        <w:tc>
          <w:tcPr>
            <w:tcW w:w="2411" w:type="dxa"/>
          </w:tcPr>
          <w:p w14:paraId="0A142557" w14:textId="77777777" w:rsidR="005A057C" w:rsidRPr="005A057C" w:rsidRDefault="005A057C" w:rsidP="003E47FE">
            <w:pPr>
              <w:rPr>
                <w:sz w:val="20"/>
                <w:szCs w:val="20"/>
                <w:lang w:val="es-CO"/>
              </w:rPr>
            </w:pPr>
            <w:r w:rsidRPr="005A057C">
              <w:rPr>
                <w:sz w:val="20"/>
                <w:szCs w:val="20"/>
                <w:lang w:val="es-CO"/>
              </w:rPr>
              <w:t xml:space="preserve">Identificar el nivel de participación de los asociados en la asamblea general. </w:t>
            </w:r>
          </w:p>
        </w:tc>
      </w:tr>
      <w:tr w:rsidR="005A057C" w:rsidRPr="005A057C" w14:paraId="42E0C161" w14:textId="77777777" w:rsidTr="005A057C">
        <w:trPr>
          <w:trHeight w:val="1988"/>
        </w:trPr>
        <w:tc>
          <w:tcPr>
            <w:tcW w:w="2223" w:type="dxa"/>
          </w:tcPr>
          <w:p w14:paraId="2B0C7C9F" w14:textId="4890236A" w:rsidR="005A057C" w:rsidRPr="005A057C" w:rsidRDefault="009B5D4A" w:rsidP="003E47FE">
            <w:pPr>
              <w:rPr>
                <w:sz w:val="20"/>
                <w:szCs w:val="20"/>
                <w:lang w:val="es-CO"/>
              </w:rPr>
            </w:pPr>
            <w:r w:rsidRPr="009B5D4A">
              <w:rPr>
                <w:sz w:val="20"/>
                <w:szCs w:val="20"/>
                <w:lang w:val="es-CO"/>
              </w:rPr>
              <w:t>Participación de asociados frente al año anterior</w:t>
            </w:r>
          </w:p>
        </w:tc>
        <w:tc>
          <w:tcPr>
            <w:tcW w:w="2880" w:type="dxa"/>
          </w:tcPr>
          <w:p w14:paraId="19159843" w14:textId="77777777" w:rsidR="005A057C" w:rsidRPr="005A057C" w:rsidRDefault="005A057C" w:rsidP="003E47FE">
            <w:pPr>
              <w:rPr>
                <w:sz w:val="20"/>
                <w:szCs w:val="20"/>
                <w:lang w:val="es-CO"/>
              </w:rPr>
            </w:pPr>
            <w:r w:rsidRPr="005A057C">
              <w:rPr>
                <w:sz w:val="20"/>
                <w:szCs w:val="20"/>
                <w:lang w:val="es-CO"/>
              </w:rPr>
              <w:t>Indica la variación de participación de asociados durante el tiempo en la asamblea general</w:t>
            </w:r>
          </w:p>
        </w:tc>
        <w:tc>
          <w:tcPr>
            <w:tcW w:w="2268" w:type="dxa"/>
            <w:vAlign w:val="center"/>
          </w:tcPr>
          <w:p w14:paraId="6C7EF42A" w14:textId="77777777" w:rsidR="005A057C" w:rsidRPr="005A057C" w:rsidRDefault="005A057C" w:rsidP="003E47FE">
            <w:pPr>
              <w:rPr>
                <w:sz w:val="20"/>
                <w:szCs w:val="20"/>
                <w:lang w:val="es-CO"/>
              </w:rPr>
            </w:pPr>
            <w:r w:rsidRPr="005A057C">
              <w:rPr>
                <w:sz w:val="20"/>
                <w:szCs w:val="20"/>
                <w:lang w:val="es-CO"/>
              </w:rPr>
              <w:t>((Número de asociados participantes de la asamblea general vigencia en evaluación – Número de asociados participantes de la asamblea  vigencia anterior)/ Número de asociados participantes de la asamblea  vigencia anterior ) *100</w:t>
            </w:r>
          </w:p>
        </w:tc>
        <w:tc>
          <w:tcPr>
            <w:tcW w:w="2411" w:type="dxa"/>
          </w:tcPr>
          <w:p w14:paraId="5D69E771" w14:textId="77777777" w:rsidR="005A057C" w:rsidRPr="005A057C" w:rsidRDefault="005A057C" w:rsidP="003E47FE">
            <w:pPr>
              <w:rPr>
                <w:sz w:val="20"/>
                <w:szCs w:val="20"/>
                <w:lang w:val="es-CO"/>
              </w:rPr>
            </w:pPr>
            <w:r w:rsidRPr="005A057C">
              <w:rPr>
                <w:sz w:val="20"/>
                <w:szCs w:val="20"/>
                <w:lang w:val="es-CO"/>
              </w:rPr>
              <w:t>Monitorear el nivel de participación de los asociados en eventos institucionales importantes, promoviendo estrategias de inclusión y motivación para futuras reuniones.</w:t>
            </w:r>
          </w:p>
        </w:tc>
      </w:tr>
      <w:tr w:rsidR="005A057C" w:rsidRPr="005A057C" w14:paraId="71AF9335" w14:textId="77777777" w:rsidTr="005A057C">
        <w:tc>
          <w:tcPr>
            <w:tcW w:w="9782" w:type="dxa"/>
            <w:gridSpan w:val="4"/>
          </w:tcPr>
          <w:p w14:paraId="43676C39" w14:textId="77777777" w:rsidR="005A057C" w:rsidRPr="005A057C" w:rsidRDefault="005A057C" w:rsidP="005A057C">
            <w:pPr>
              <w:pStyle w:val="Prrafodelista"/>
              <w:numPr>
                <w:ilvl w:val="0"/>
                <w:numId w:val="2"/>
              </w:numPr>
              <w:rPr>
                <w:b/>
                <w:bCs/>
                <w:sz w:val="20"/>
                <w:szCs w:val="20"/>
                <w:lang w:val="es-CO"/>
              </w:rPr>
            </w:pPr>
            <w:r w:rsidRPr="005A057C">
              <w:rPr>
                <w:b/>
                <w:bCs/>
                <w:sz w:val="20"/>
                <w:szCs w:val="20"/>
                <w:lang w:val="es-CO"/>
              </w:rPr>
              <w:t>Edad promedio de estamentos de dirección y control</w:t>
            </w:r>
          </w:p>
        </w:tc>
      </w:tr>
      <w:tr w:rsidR="005A057C" w:rsidRPr="005A057C" w14:paraId="592E4B28" w14:textId="77777777" w:rsidTr="005A057C">
        <w:tc>
          <w:tcPr>
            <w:tcW w:w="2223" w:type="dxa"/>
          </w:tcPr>
          <w:p w14:paraId="77AF438C" w14:textId="77777777" w:rsidR="005A057C" w:rsidRPr="005A057C" w:rsidRDefault="005A057C" w:rsidP="003E47FE">
            <w:pPr>
              <w:rPr>
                <w:sz w:val="20"/>
                <w:szCs w:val="20"/>
                <w:lang w:val="es-CO"/>
              </w:rPr>
            </w:pPr>
            <w:r w:rsidRPr="005A057C">
              <w:rPr>
                <w:sz w:val="20"/>
                <w:szCs w:val="20"/>
                <w:lang w:val="es-CO"/>
              </w:rPr>
              <w:t>Edad promedio de los directivos de junta directiva</w:t>
            </w:r>
          </w:p>
        </w:tc>
        <w:tc>
          <w:tcPr>
            <w:tcW w:w="2880" w:type="dxa"/>
          </w:tcPr>
          <w:p w14:paraId="19BF5643" w14:textId="77777777" w:rsidR="005A057C" w:rsidRPr="005A057C" w:rsidRDefault="005A057C" w:rsidP="003E47FE">
            <w:pPr>
              <w:rPr>
                <w:sz w:val="20"/>
                <w:szCs w:val="20"/>
                <w:lang w:val="es-CO"/>
              </w:rPr>
            </w:pPr>
            <w:r w:rsidRPr="005A057C">
              <w:rPr>
                <w:sz w:val="20"/>
                <w:szCs w:val="20"/>
                <w:lang w:val="es-CO"/>
              </w:rPr>
              <w:t>Corresponde al promedio de edad de los miembros actuales de la junta directiva, calculado con base en su fecha de nacimiento, vigente al cierre del periodo evaluado.</w:t>
            </w:r>
          </w:p>
        </w:tc>
        <w:tc>
          <w:tcPr>
            <w:tcW w:w="2268" w:type="dxa"/>
          </w:tcPr>
          <w:p w14:paraId="5C5CFA51" w14:textId="77777777" w:rsidR="005A057C" w:rsidRPr="005A057C" w:rsidRDefault="005A057C" w:rsidP="003E47FE">
            <w:pPr>
              <w:rPr>
                <w:sz w:val="20"/>
                <w:szCs w:val="20"/>
                <w:lang w:val="es-CO"/>
              </w:rPr>
            </w:pPr>
            <m:oMathPara>
              <m:oMath>
                <m:f>
                  <m:fPr>
                    <m:ctrlPr>
                      <w:rPr>
                        <w:rFonts w:ascii="Cambria Math" w:hAnsi="Cambria Math"/>
                        <w:i/>
                        <w:sz w:val="16"/>
                        <w:szCs w:val="20"/>
                        <w:lang w:val="es-CO"/>
                      </w:rPr>
                    </m:ctrlPr>
                  </m:fPr>
                  <m:num>
                    <m:nary>
                      <m:naryPr>
                        <m:chr m:val="∑"/>
                        <m:limLoc m:val="undOvr"/>
                        <m:ctrlPr>
                          <w:rPr>
                            <w:rFonts w:ascii="Cambria Math" w:hAnsi="Cambria Math"/>
                            <w:i/>
                            <w:sz w:val="16"/>
                            <w:szCs w:val="20"/>
                            <w:lang w:val="es-CO"/>
                          </w:rPr>
                        </m:ctrlPr>
                      </m:naryPr>
                      <m:sub>
                        <m:r>
                          <w:rPr>
                            <w:rFonts w:ascii="Cambria Math" w:hAnsi="Cambria Math"/>
                            <w:sz w:val="16"/>
                            <w:szCs w:val="20"/>
                            <w:lang w:val="es-CO"/>
                          </w:rPr>
                          <m:t>1</m:t>
                        </m:r>
                        <m:r>
                          <w:rPr>
                            <w:rFonts w:ascii="Cambria Math" w:hAnsi="Cambria Math"/>
                            <w:sz w:val="16"/>
                            <w:szCs w:val="20"/>
                          </w:rPr>
                          <m:t>=1</m:t>
                        </m:r>
                      </m:sub>
                      <m:sup>
                        <m:r>
                          <w:rPr>
                            <w:rFonts w:ascii="Cambria Math" w:hAnsi="Cambria Math"/>
                            <w:sz w:val="16"/>
                            <w:szCs w:val="20"/>
                            <w:lang w:val="es-CO"/>
                          </w:rPr>
                          <m:t>n</m:t>
                        </m:r>
                      </m:sup>
                      <m:e>
                        <m:r>
                          <w:rPr>
                            <w:rFonts w:ascii="Cambria Math" w:hAnsi="Cambria Math"/>
                            <w:sz w:val="16"/>
                            <w:szCs w:val="20"/>
                            <w:lang w:val="es-CO"/>
                          </w:rPr>
                          <m:t>Edad de cada directivo</m:t>
                        </m:r>
                      </m:e>
                    </m:nary>
                  </m:num>
                  <m:den>
                    <m:r>
                      <w:rPr>
                        <w:rFonts w:ascii="Cambria Math" w:hAnsi="Cambria Math"/>
                        <w:sz w:val="16"/>
                        <w:szCs w:val="20"/>
                        <w:lang w:val="es-CO"/>
                      </w:rPr>
                      <m:t>n</m:t>
                    </m:r>
                  </m:den>
                </m:f>
              </m:oMath>
            </m:oMathPara>
          </w:p>
        </w:tc>
        <w:tc>
          <w:tcPr>
            <w:tcW w:w="2411" w:type="dxa"/>
          </w:tcPr>
          <w:p w14:paraId="75FBD52E" w14:textId="77777777" w:rsidR="005A057C" w:rsidRPr="005A057C" w:rsidRDefault="005A057C" w:rsidP="003E47FE">
            <w:pPr>
              <w:rPr>
                <w:sz w:val="20"/>
                <w:szCs w:val="20"/>
                <w:lang w:val="es-CO"/>
              </w:rPr>
            </w:pPr>
            <w:r w:rsidRPr="005A057C">
              <w:rPr>
                <w:sz w:val="20"/>
                <w:szCs w:val="20"/>
                <w:lang w:val="es-CO"/>
              </w:rPr>
              <w:t>Analizar la composición etaria del órgano de dirección para identificar tendencias generacionales, promover la diversidad de edades y evaluar la inclusión de nuevas perspectivas en la toma de decisiones estratégicas.</w:t>
            </w:r>
          </w:p>
        </w:tc>
      </w:tr>
      <w:tr w:rsidR="005A057C" w:rsidRPr="005A057C" w14:paraId="2A2DA975" w14:textId="77777777" w:rsidTr="005A057C">
        <w:tc>
          <w:tcPr>
            <w:tcW w:w="2223" w:type="dxa"/>
          </w:tcPr>
          <w:p w14:paraId="60062AB3" w14:textId="5CAB71D9" w:rsidR="005A057C" w:rsidRPr="005A057C" w:rsidRDefault="005A057C" w:rsidP="003E47FE">
            <w:pPr>
              <w:rPr>
                <w:sz w:val="20"/>
                <w:szCs w:val="20"/>
                <w:lang w:val="es-CO"/>
              </w:rPr>
            </w:pPr>
            <w:r w:rsidRPr="005A057C">
              <w:rPr>
                <w:sz w:val="20"/>
                <w:szCs w:val="20"/>
                <w:lang w:val="es-CO"/>
              </w:rPr>
              <w:t xml:space="preserve">Edad promedio de las </w:t>
            </w:r>
            <w:r w:rsidRPr="005A057C">
              <w:rPr>
                <w:sz w:val="20"/>
                <w:szCs w:val="20"/>
                <w:lang w:val="es-CO"/>
              </w:rPr>
              <w:lastRenderedPageBreak/>
              <w:t>personas que conforma</w:t>
            </w:r>
            <w:r w:rsidR="009B5D4A">
              <w:rPr>
                <w:sz w:val="20"/>
                <w:szCs w:val="20"/>
                <w:lang w:val="es-CO"/>
              </w:rPr>
              <w:t>n</w:t>
            </w:r>
            <w:r w:rsidRPr="005A057C">
              <w:rPr>
                <w:sz w:val="20"/>
                <w:szCs w:val="20"/>
                <w:lang w:val="es-CO"/>
              </w:rPr>
              <w:t xml:space="preserve"> el comité de control social</w:t>
            </w:r>
          </w:p>
        </w:tc>
        <w:tc>
          <w:tcPr>
            <w:tcW w:w="2880" w:type="dxa"/>
          </w:tcPr>
          <w:p w14:paraId="67A107D1" w14:textId="77777777" w:rsidR="005A057C" w:rsidRPr="005A057C" w:rsidRDefault="005A057C" w:rsidP="003E47FE">
            <w:pPr>
              <w:rPr>
                <w:sz w:val="20"/>
                <w:szCs w:val="20"/>
                <w:lang w:val="es-CO"/>
              </w:rPr>
            </w:pPr>
            <w:r w:rsidRPr="005A057C">
              <w:rPr>
                <w:sz w:val="20"/>
                <w:szCs w:val="20"/>
                <w:lang w:val="es-CO"/>
              </w:rPr>
              <w:lastRenderedPageBreak/>
              <w:t xml:space="preserve">Refleja el promedio de edad de </w:t>
            </w:r>
            <w:r w:rsidRPr="005A057C">
              <w:rPr>
                <w:sz w:val="20"/>
                <w:szCs w:val="20"/>
                <w:lang w:val="es-CO"/>
              </w:rPr>
              <w:lastRenderedPageBreak/>
              <w:t>los integrantes del comité de control social durante la vigencia evaluada.</w:t>
            </w:r>
          </w:p>
        </w:tc>
        <w:tc>
          <w:tcPr>
            <w:tcW w:w="2268" w:type="dxa"/>
          </w:tcPr>
          <w:p w14:paraId="27B5C142" w14:textId="77777777" w:rsidR="005A057C" w:rsidRPr="005A057C" w:rsidRDefault="005A057C" w:rsidP="003E47FE">
            <w:pPr>
              <w:rPr>
                <w:sz w:val="20"/>
                <w:szCs w:val="20"/>
                <w:lang w:val="es-CO"/>
              </w:rPr>
            </w:pPr>
            <m:oMathPara>
              <m:oMath>
                <m:f>
                  <m:fPr>
                    <m:ctrlPr>
                      <w:rPr>
                        <w:rFonts w:ascii="Cambria Math" w:hAnsi="Cambria Math"/>
                        <w:i/>
                        <w:sz w:val="16"/>
                        <w:szCs w:val="20"/>
                        <w:lang w:val="es-CO"/>
                      </w:rPr>
                    </m:ctrlPr>
                  </m:fPr>
                  <m:num>
                    <m:nary>
                      <m:naryPr>
                        <m:chr m:val="∑"/>
                        <m:limLoc m:val="undOvr"/>
                        <m:ctrlPr>
                          <w:rPr>
                            <w:rFonts w:ascii="Cambria Math" w:hAnsi="Cambria Math"/>
                            <w:i/>
                            <w:sz w:val="16"/>
                            <w:szCs w:val="20"/>
                            <w:lang w:val="es-CO"/>
                          </w:rPr>
                        </m:ctrlPr>
                      </m:naryPr>
                      <m:sub>
                        <m:r>
                          <w:rPr>
                            <w:rFonts w:ascii="Cambria Math" w:hAnsi="Cambria Math"/>
                            <w:sz w:val="16"/>
                            <w:szCs w:val="20"/>
                            <w:lang w:val="es-CO"/>
                          </w:rPr>
                          <m:t>1</m:t>
                        </m:r>
                        <m:r>
                          <w:rPr>
                            <w:rFonts w:ascii="Cambria Math" w:hAnsi="Cambria Math"/>
                            <w:sz w:val="16"/>
                            <w:szCs w:val="20"/>
                          </w:rPr>
                          <m:t>=1</m:t>
                        </m:r>
                      </m:sub>
                      <m:sup>
                        <m:r>
                          <w:rPr>
                            <w:rFonts w:ascii="Cambria Math" w:hAnsi="Cambria Math"/>
                            <w:sz w:val="16"/>
                            <w:szCs w:val="20"/>
                            <w:lang w:val="es-CO"/>
                          </w:rPr>
                          <m:t>n</m:t>
                        </m:r>
                      </m:sup>
                      <m:e>
                        <m:r>
                          <w:rPr>
                            <w:rFonts w:ascii="Cambria Math" w:hAnsi="Cambria Math"/>
                            <w:sz w:val="16"/>
                            <w:szCs w:val="20"/>
                            <w:lang w:val="es-CO"/>
                          </w:rPr>
                          <m:t>Edad de cada persona</m:t>
                        </m:r>
                      </m:e>
                    </m:nary>
                  </m:num>
                  <m:den>
                    <m:r>
                      <w:rPr>
                        <w:rFonts w:ascii="Cambria Math" w:hAnsi="Cambria Math"/>
                        <w:sz w:val="16"/>
                        <w:szCs w:val="20"/>
                        <w:lang w:val="es-CO"/>
                      </w:rPr>
                      <m:t>n</m:t>
                    </m:r>
                  </m:den>
                </m:f>
              </m:oMath>
            </m:oMathPara>
          </w:p>
        </w:tc>
        <w:tc>
          <w:tcPr>
            <w:tcW w:w="2411" w:type="dxa"/>
          </w:tcPr>
          <w:p w14:paraId="02C3BCC6" w14:textId="77777777" w:rsidR="005A057C" w:rsidRPr="005A057C" w:rsidRDefault="005A057C" w:rsidP="003E47FE">
            <w:pPr>
              <w:rPr>
                <w:sz w:val="20"/>
                <w:szCs w:val="20"/>
                <w:lang w:val="es-CO"/>
              </w:rPr>
            </w:pPr>
            <w:r w:rsidRPr="005A057C">
              <w:rPr>
                <w:sz w:val="20"/>
                <w:szCs w:val="20"/>
                <w:lang w:val="es-CO"/>
              </w:rPr>
              <w:t xml:space="preserve">Evaluar la </w:t>
            </w:r>
            <w:r w:rsidRPr="005A057C">
              <w:rPr>
                <w:sz w:val="20"/>
                <w:szCs w:val="20"/>
                <w:lang w:val="es-CO"/>
              </w:rPr>
              <w:lastRenderedPageBreak/>
              <w:t>representatividad generacional dentro del órgano de vigilancia interna, identificando si existe equilibrio intergeneracional y potenciales sesgos etarios que puedan influir en la supervisión del buen funcionamiento institucional.</w:t>
            </w:r>
          </w:p>
        </w:tc>
      </w:tr>
      <w:tr w:rsidR="005A057C" w:rsidRPr="005A057C" w14:paraId="62AD3F60" w14:textId="77777777" w:rsidTr="005A057C">
        <w:tc>
          <w:tcPr>
            <w:tcW w:w="9782" w:type="dxa"/>
            <w:gridSpan w:val="4"/>
          </w:tcPr>
          <w:p w14:paraId="34CAC9D2" w14:textId="77777777" w:rsidR="005A057C" w:rsidRPr="005A057C" w:rsidRDefault="005A057C" w:rsidP="005A057C">
            <w:pPr>
              <w:pStyle w:val="Prrafodelista"/>
              <w:numPr>
                <w:ilvl w:val="0"/>
                <w:numId w:val="2"/>
              </w:numPr>
              <w:ind w:right="-1611"/>
              <w:rPr>
                <w:sz w:val="20"/>
                <w:szCs w:val="20"/>
                <w:lang w:val="es-CO"/>
              </w:rPr>
            </w:pPr>
            <w:r w:rsidRPr="005A057C">
              <w:rPr>
                <w:b/>
                <w:bCs/>
                <w:sz w:val="20"/>
                <w:szCs w:val="20"/>
                <w:lang w:val="es-CO"/>
              </w:rPr>
              <w:lastRenderedPageBreak/>
              <w:t>Antigüedad promedio de los miembros de estamentos de dirección y control</w:t>
            </w:r>
          </w:p>
        </w:tc>
      </w:tr>
      <w:tr w:rsidR="005A057C" w:rsidRPr="005A057C" w14:paraId="769F015C" w14:textId="77777777" w:rsidTr="005A057C">
        <w:tc>
          <w:tcPr>
            <w:tcW w:w="2223" w:type="dxa"/>
            <w:shd w:val="clear" w:color="auto" w:fill="FFFFFF" w:themeFill="background1"/>
          </w:tcPr>
          <w:p w14:paraId="2B6527A8" w14:textId="77777777" w:rsidR="005A057C" w:rsidRPr="005A057C" w:rsidRDefault="005A057C" w:rsidP="003E47FE">
            <w:pPr>
              <w:rPr>
                <w:sz w:val="20"/>
                <w:szCs w:val="20"/>
                <w:lang w:val="es-CO"/>
              </w:rPr>
            </w:pPr>
            <w:r w:rsidRPr="005A057C">
              <w:rPr>
                <w:sz w:val="20"/>
                <w:szCs w:val="20"/>
                <w:lang w:val="es-CO"/>
              </w:rPr>
              <w:t>Nuevos miembros en la junta directiva</w:t>
            </w:r>
          </w:p>
        </w:tc>
        <w:tc>
          <w:tcPr>
            <w:tcW w:w="2880" w:type="dxa"/>
            <w:shd w:val="clear" w:color="auto" w:fill="FFFFFF" w:themeFill="background1"/>
          </w:tcPr>
          <w:p w14:paraId="62AF3371" w14:textId="77777777" w:rsidR="005A057C" w:rsidRPr="005A057C" w:rsidRDefault="005A057C" w:rsidP="003E47FE">
            <w:pPr>
              <w:rPr>
                <w:sz w:val="20"/>
                <w:szCs w:val="20"/>
                <w:lang w:val="es-CO"/>
              </w:rPr>
            </w:pPr>
            <w:r w:rsidRPr="005A057C">
              <w:rPr>
                <w:sz w:val="20"/>
                <w:szCs w:val="20"/>
                <w:lang w:val="es-CO"/>
              </w:rPr>
              <w:t>Este indicador mide el porcentaje de nuevos integrantes que se han incorporado a la junta directiva en un periodo determinado, en relación con el total de miembros actuales de dicho órgano.</w:t>
            </w:r>
          </w:p>
        </w:tc>
        <w:tc>
          <w:tcPr>
            <w:tcW w:w="2268" w:type="dxa"/>
            <w:shd w:val="clear" w:color="auto" w:fill="FFFFFF" w:themeFill="background1"/>
          </w:tcPr>
          <w:p w14:paraId="765566F7" w14:textId="77777777" w:rsidR="005A057C" w:rsidRPr="005A057C" w:rsidRDefault="005A057C" w:rsidP="003E47FE">
            <w:pPr>
              <w:rPr>
                <w:rFonts w:eastAsia="Aptos" w:cstheme="minorHAnsi"/>
                <w:sz w:val="20"/>
                <w:szCs w:val="20"/>
                <w:lang w:val="es-CO"/>
              </w:rPr>
            </w:pPr>
            <w:r w:rsidRPr="005A057C">
              <w:rPr>
                <w:rFonts w:eastAsia="Aptos" w:cstheme="minorHAnsi"/>
                <w:sz w:val="20"/>
                <w:szCs w:val="20"/>
                <w:lang w:val="es-CO"/>
              </w:rPr>
              <w:t>(# de nuevos miembros de junta directiva/ Número total de miembros de junta directiva )*100</w:t>
            </w:r>
          </w:p>
        </w:tc>
        <w:tc>
          <w:tcPr>
            <w:tcW w:w="2411" w:type="dxa"/>
            <w:shd w:val="clear" w:color="auto" w:fill="FFFFFF" w:themeFill="background1"/>
          </w:tcPr>
          <w:p w14:paraId="455C07AB" w14:textId="77777777" w:rsidR="005A057C" w:rsidRPr="005A057C" w:rsidRDefault="005A057C" w:rsidP="003E47FE">
            <w:pPr>
              <w:rPr>
                <w:sz w:val="20"/>
                <w:szCs w:val="20"/>
                <w:lang w:val="es-CO"/>
              </w:rPr>
            </w:pPr>
            <w:r w:rsidRPr="005A057C">
              <w:rPr>
                <w:sz w:val="20"/>
                <w:szCs w:val="20"/>
                <w:lang w:val="es-CO"/>
              </w:rPr>
              <w:t>Observar la renovación de liderazgo y la inclusión de nuevas perspectivas en la toma de decisiones del fondo social. Facilita el análisis de la rotación y la diversidad de experiencias dentro de la junta directiva.</w:t>
            </w:r>
          </w:p>
        </w:tc>
      </w:tr>
      <w:tr w:rsidR="005A057C" w:rsidRPr="005A057C" w14:paraId="3ED849A5" w14:textId="77777777" w:rsidTr="005A057C">
        <w:tc>
          <w:tcPr>
            <w:tcW w:w="2223" w:type="dxa"/>
            <w:shd w:val="clear" w:color="auto" w:fill="FFFFFF" w:themeFill="background1"/>
          </w:tcPr>
          <w:p w14:paraId="4D04293F" w14:textId="77777777" w:rsidR="005A057C" w:rsidRPr="005A057C" w:rsidRDefault="005A057C" w:rsidP="003E47FE">
            <w:pPr>
              <w:rPr>
                <w:sz w:val="20"/>
                <w:szCs w:val="20"/>
                <w:lang w:val="es-CO"/>
              </w:rPr>
            </w:pPr>
            <w:r w:rsidRPr="005A057C">
              <w:rPr>
                <w:sz w:val="20"/>
                <w:szCs w:val="20"/>
                <w:lang w:val="es-CO"/>
              </w:rPr>
              <w:t>Nuevos miembros en el comité de control social</w:t>
            </w:r>
          </w:p>
        </w:tc>
        <w:tc>
          <w:tcPr>
            <w:tcW w:w="2880" w:type="dxa"/>
            <w:shd w:val="clear" w:color="auto" w:fill="FFFFFF" w:themeFill="background1"/>
          </w:tcPr>
          <w:p w14:paraId="33AF356C" w14:textId="77777777" w:rsidR="005A057C" w:rsidRPr="005A057C" w:rsidRDefault="005A057C" w:rsidP="003E47FE">
            <w:pPr>
              <w:rPr>
                <w:sz w:val="20"/>
                <w:szCs w:val="20"/>
                <w:lang w:val="es-CO"/>
              </w:rPr>
            </w:pPr>
            <w:r w:rsidRPr="005A057C">
              <w:rPr>
                <w:sz w:val="20"/>
                <w:szCs w:val="20"/>
                <w:lang w:val="es-CO"/>
              </w:rPr>
              <w:t>Este indicador refleja el porcentaje de nuevos integrantes que han ingresado al comité de control social en un periodo determinado, en relación con el total de miembros actuales del comité.</w:t>
            </w:r>
          </w:p>
        </w:tc>
        <w:tc>
          <w:tcPr>
            <w:tcW w:w="2268" w:type="dxa"/>
            <w:shd w:val="clear" w:color="auto" w:fill="FFFFFF" w:themeFill="background1"/>
          </w:tcPr>
          <w:p w14:paraId="63A13A69" w14:textId="77777777" w:rsidR="005A057C" w:rsidRPr="005A057C" w:rsidRDefault="005A057C" w:rsidP="003E47FE">
            <w:pPr>
              <w:rPr>
                <w:rFonts w:ascii="Aptos" w:eastAsia="Aptos" w:hAnsi="Aptos" w:cs="Times New Roman"/>
                <w:sz w:val="20"/>
                <w:szCs w:val="20"/>
                <w:lang w:val="es-CO"/>
              </w:rPr>
            </w:pPr>
            <w:r w:rsidRPr="005A057C">
              <w:rPr>
                <w:rFonts w:eastAsia="Aptos" w:cstheme="minorHAnsi"/>
                <w:sz w:val="20"/>
                <w:szCs w:val="20"/>
                <w:lang w:val="es-CO"/>
              </w:rPr>
              <w:t># de nuevos miembros del comité control social/ Número total de miembros del comité de control social</w:t>
            </w:r>
          </w:p>
        </w:tc>
        <w:tc>
          <w:tcPr>
            <w:tcW w:w="2411" w:type="dxa"/>
            <w:shd w:val="clear" w:color="auto" w:fill="FFFFFF" w:themeFill="background1"/>
          </w:tcPr>
          <w:p w14:paraId="3B4AC79B" w14:textId="77777777" w:rsidR="005A057C" w:rsidRPr="005A057C" w:rsidRDefault="005A057C" w:rsidP="003E47FE">
            <w:pPr>
              <w:rPr>
                <w:sz w:val="20"/>
                <w:szCs w:val="20"/>
                <w:lang w:val="es-CO"/>
              </w:rPr>
            </w:pPr>
            <w:r w:rsidRPr="005A057C">
              <w:rPr>
                <w:sz w:val="20"/>
                <w:szCs w:val="20"/>
                <w:lang w:val="es-CO"/>
              </w:rPr>
              <w:t>Medir la capacidad del fondo social para integrar nuevas voces y garantizar la participación activa de asociados en la supervisión de procesos y el cumplimiento de principios solidarios.</w:t>
            </w:r>
          </w:p>
        </w:tc>
      </w:tr>
      <w:tr w:rsidR="005A057C" w:rsidRPr="005A057C" w14:paraId="4979D898" w14:textId="77777777" w:rsidTr="005A057C">
        <w:tc>
          <w:tcPr>
            <w:tcW w:w="2223" w:type="dxa"/>
            <w:shd w:val="clear" w:color="auto" w:fill="auto"/>
          </w:tcPr>
          <w:p w14:paraId="0A8E0B99" w14:textId="77777777" w:rsidR="005A057C" w:rsidRPr="005A057C" w:rsidRDefault="005A057C" w:rsidP="003E47FE">
            <w:pPr>
              <w:rPr>
                <w:sz w:val="20"/>
                <w:szCs w:val="20"/>
                <w:lang w:val="es-CO"/>
              </w:rPr>
            </w:pPr>
            <w:r w:rsidRPr="005A057C">
              <w:rPr>
                <w:sz w:val="20"/>
                <w:szCs w:val="20"/>
                <w:lang w:val="es-CO"/>
              </w:rPr>
              <w:t>Antigüedad promedio de los directivos en la junta directiva</w:t>
            </w:r>
          </w:p>
        </w:tc>
        <w:tc>
          <w:tcPr>
            <w:tcW w:w="2880" w:type="dxa"/>
            <w:shd w:val="clear" w:color="auto" w:fill="auto"/>
          </w:tcPr>
          <w:p w14:paraId="065F9918" w14:textId="77777777" w:rsidR="005A057C" w:rsidRPr="005A057C" w:rsidRDefault="005A057C" w:rsidP="003E47FE">
            <w:pPr>
              <w:rPr>
                <w:sz w:val="20"/>
                <w:szCs w:val="20"/>
                <w:lang w:val="es-CO"/>
              </w:rPr>
            </w:pPr>
            <w:r w:rsidRPr="005A057C">
              <w:rPr>
                <w:sz w:val="20"/>
                <w:szCs w:val="20"/>
                <w:lang w:val="es-CO"/>
              </w:rPr>
              <w:t>Corresponde al promedio de tiempo (expresado en años) que los actuales miembros de la junta directiva han ocupado su cargo, desde su nombramiento.</w:t>
            </w:r>
          </w:p>
        </w:tc>
        <w:tc>
          <w:tcPr>
            <w:tcW w:w="2268" w:type="dxa"/>
            <w:shd w:val="clear" w:color="auto" w:fill="auto"/>
          </w:tcPr>
          <w:p w14:paraId="1C80DD27" w14:textId="77777777" w:rsidR="005A057C" w:rsidRPr="005A057C" w:rsidRDefault="005A057C" w:rsidP="003E47FE">
            <w:pPr>
              <w:rPr>
                <w:rFonts w:eastAsiaTheme="minorEastAsia"/>
                <w:sz w:val="20"/>
                <w:szCs w:val="20"/>
                <w:lang w:val="es-CO"/>
              </w:rPr>
            </w:pPr>
            <m:oMathPara>
              <m:oMath>
                <m:f>
                  <m:fPr>
                    <m:ctrlPr>
                      <w:rPr>
                        <w:rFonts w:ascii="Cambria Math" w:hAnsi="Cambria Math"/>
                        <w:i/>
                        <w:sz w:val="20"/>
                        <w:szCs w:val="20"/>
                        <w:lang w:val="es-CO"/>
                      </w:rPr>
                    </m:ctrlPr>
                  </m:fPr>
                  <m:num>
                    <m:nary>
                      <m:naryPr>
                        <m:chr m:val="∑"/>
                        <m:limLoc m:val="undOvr"/>
                        <m:ctrlPr>
                          <w:rPr>
                            <w:rFonts w:ascii="Cambria Math" w:hAnsi="Cambria Math"/>
                            <w:i/>
                            <w:sz w:val="20"/>
                            <w:szCs w:val="20"/>
                            <w:lang w:val="es-CO"/>
                          </w:rPr>
                        </m:ctrlPr>
                      </m:naryPr>
                      <m:sub>
                        <m:r>
                          <w:rPr>
                            <w:rFonts w:ascii="Cambria Math" w:hAnsi="Cambria Math"/>
                            <w:sz w:val="20"/>
                            <w:szCs w:val="20"/>
                            <w:lang w:val="es-CO"/>
                          </w:rPr>
                          <m:t>1</m:t>
                        </m:r>
                        <m:r>
                          <w:rPr>
                            <w:rFonts w:ascii="Cambria Math" w:hAnsi="Cambria Math"/>
                            <w:sz w:val="20"/>
                            <w:szCs w:val="20"/>
                          </w:rPr>
                          <m:t>=1</m:t>
                        </m:r>
                      </m:sub>
                      <m:sup>
                        <m:r>
                          <w:rPr>
                            <w:rFonts w:ascii="Cambria Math" w:hAnsi="Cambria Math"/>
                            <w:sz w:val="20"/>
                            <w:szCs w:val="20"/>
                            <w:lang w:val="es-CO"/>
                          </w:rPr>
                          <m:t>n</m:t>
                        </m:r>
                      </m:sup>
                      <m:e>
                        <m:r>
                          <w:rPr>
                            <w:rFonts w:ascii="Cambria Math" w:hAnsi="Cambria Math"/>
                            <w:sz w:val="20"/>
                            <w:szCs w:val="20"/>
                            <w:lang w:val="es-CO"/>
                          </w:rPr>
                          <m:t>Permanencia</m:t>
                        </m:r>
                      </m:e>
                    </m:nary>
                  </m:num>
                  <m:den>
                    <m:r>
                      <w:rPr>
                        <w:rFonts w:ascii="Cambria Math" w:hAnsi="Cambria Math"/>
                        <w:sz w:val="20"/>
                        <w:szCs w:val="20"/>
                        <w:lang w:val="es-CO"/>
                      </w:rPr>
                      <m:t>n</m:t>
                    </m:r>
                  </m:den>
                </m:f>
              </m:oMath>
            </m:oMathPara>
          </w:p>
          <w:p w14:paraId="16B0D3D3" w14:textId="77777777" w:rsidR="005A057C" w:rsidRPr="005A057C" w:rsidRDefault="005A057C" w:rsidP="003E47FE">
            <w:pPr>
              <w:rPr>
                <w:rFonts w:eastAsiaTheme="minorEastAsia"/>
                <w:sz w:val="20"/>
                <w:szCs w:val="20"/>
                <w:lang w:val="es-CO"/>
              </w:rPr>
            </w:pPr>
          </w:p>
          <w:p w14:paraId="18BAF10A" w14:textId="77777777" w:rsidR="005A057C" w:rsidRPr="005A057C" w:rsidRDefault="005A057C" w:rsidP="003E47FE">
            <w:pPr>
              <w:rPr>
                <w:sz w:val="20"/>
                <w:szCs w:val="20"/>
                <w:lang w:val="es-CO"/>
              </w:rPr>
            </w:pPr>
            <w:r w:rsidRPr="005A057C">
              <w:rPr>
                <w:rFonts w:eastAsiaTheme="minorEastAsia"/>
                <w:sz w:val="20"/>
                <w:szCs w:val="20"/>
                <w:lang w:val="es-CO"/>
              </w:rPr>
              <w:t>Permanencia: Años de permanencia de cada integrante</w:t>
            </w:r>
          </w:p>
        </w:tc>
        <w:tc>
          <w:tcPr>
            <w:tcW w:w="2411" w:type="dxa"/>
            <w:shd w:val="clear" w:color="auto" w:fill="auto"/>
          </w:tcPr>
          <w:p w14:paraId="56BDC6A0" w14:textId="77777777" w:rsidR="005A057C" w:rsidRPr="005A057C" w:rsidRDefault="005A057C" w:rsidP="003E47FE">
            <w:pPr>
              <w:rPr>
                <w:sz w:val="20"/>
                <w:szCs w:val="20"/>
                <w:lang w:val="es-CO"/>
              </w:rPr>
            </w:pPr>
            <w:r w:rsidRPr="005A057C">
              <w:rPr>
                <w:sz w:val="20"/>
                <w:szCs w:val="20"/>
                <w:lang w:val="es-CO"/>
              </w:rPr>
              <w:t>Medir el tiempo promedio que los miembros han permanecido en la junta directiva. Su propósito es analizar la dinámica de permanencia en el órgano de dirección, así como identificar posibles necesidades de fortalecimiento generacional que aseguren la eficacia y representatividad del control institucional.</w:t>
            </w:r>
          </w:p>
        </w:tc>
      </w:tr>
      <w:tr w:rsidR="005A057C" w:rsidRPr="005A057C" w14:paraId="0AC64E73" w14:textId="77777777" w:rsidTr="005A057C">
        <w:tc>
          <w:tcPr>
            <w:tcW w:w="2223" w:type="dxa"/>
          </w:tcPr>
          <w:p w14:paraId="62770B58" w14:textId="77777777" w:rsidR="005A057C" w:rsidRPr="005A057C" w:rsidRDefault="005A057C" w:rsidP="003E47FE">
            <w:pPr>
              <w:rPr>
                <w:sz w:val="20"/>
                <w:szCs w:val="20"/>
                <w:lang w:val="es-CO"/>
              </w:rPr>
            </w:pPr>
            <w:r w:rsidRPr="005A057C">
              <w:rPr>
                <w:sz w:val="20"/>
                <w:szCs w:val="20"/>
                <w:lang w:val="es-CO"/>
              </w:rPr>
              <w:t xml:space="preserve">Antigüedad promedio de los directivos en el comité de control social </w:t>
            </w:r>
          </w:p>
        </w:tc>
        <w:tc>
          <w:tcPr>
            <w:tcW w:w="2880" w:type="dxa"/>
          </w:tcPr>
          <w:p w14:paraId="0BFB1DCB" w14:textId="77777777" w:rsidR="005A057C" w:rsidRPr="005A057C" w:rsidRDefault="005A057C" w:rsidP="003E47FE">
            <w:pPr>
              <w:rPr>
                <w:sz w:val="20"/>
                <w:szCs w:val="20"/>
                <w:lang w:val="es-CO"/>
              </w:rPr>
            </w:pPr>
            <w:r w:rsidRPr="005A057C">
              <w:rPr>
                <w:sz w:val="20"/>
                <w:szCs w:val="20"/>
                <w:lang w:val="es-CO"/>
              </w:rPr>
              <w:t>Refleja el promedio de tiempo que los actuales integrantes del comité de control social llevan en funciones, calculado desde la fecha de su posesión.</w:t>
            </w:r>
          </w:p>
        </w:tc>
        <w:tc>
          <w:tcPr>
            <w:tcW w:w="2268" w:type="dxa"/>
          </w:tcPr>
          <w:p w14:paraId="3BB29AA9" w14:textId="77777777" w:rsidR="005A057C" w:rsidRPr="005A057C" w:rsidRDefault="005A057C" w:rsidP="003E47FE">
            <w:pPr>
              <w:rPr>
                <w:rFonts w:eastAsiaTheme="minorEastAsia"/>
                <w:sz w:val="20"/>
                <w:szCs w:val="20"/>
                <w:lang w:val="es-CO"/>
              </w:rPr>
            </w:pPr>
            <m:oMathPara>
              <m:oMath>
                <m:f>
                  <m:fPr>
                    <m:ctrlPr>
                      <w:rPr>
                        <w:rFonts w:ascii="Cambria Math" w:hAnsi="Cambria Math"/>
                        <w:i/>
                        <w:sz w:val="20"/>
                        <w:szCs w:val="20"/>
                        <w:lang w:val="es-CO"/>
                      </w:rPr>
                    </m:ctrlPr>
                  </m:fPr>
                  <m:num>
                    <m:nary>
                      <m:naryPr>
                        <m:chr m:val="∑"/>
                        <m:limLoc m:val="undOvr"/>
                        <m:ctrlPr>
                          <w:rPr>
                            <w:rFonts w:ascii="Cambria Math" w:hAnsi="Cambria Math"/>
                            <w:i/>
                            <w:sz w:val="20"/>
                            <w:szCs w:val="20"/>
                            <w:lang w:val="es-CO"/>
                          </w:rPr>
                        </m:ctrlPr>
                      </m:naryPr>
                      <m:sub>
                        <m:r>
                          <w:rPr>
                            <w:rFonts w:ascii="Cambria Math" w:hAnsi="Cambria Math"/>
                            <w:sz w:val="20"/>
                            <w:szCs w:val="20"/>
                            <w:lang w:val="es-CO"/>
                          </w:rPr>
                          <m:t>1</m:t>
                        </m:r>
                        <m:r>
                          <w:rPr>
                            <w:rFonts w:ascii="Cambria Math" w:hAnsi="Cambria Math"/>
                            <w:sz w:val="20"/>
                            <w:szCs w:val="20"/>
                          </w:rPr>
                          <m:t>=1</m:t>
                        </m:r>
                      </m:sub>
                      <m:sup>
                        <m:r>
                          <w:rPr>
                            <w:rFonts w:ascii="Cambria Math" w:hAnsi="Cambria Math"/>
                            <w:sz w:val="20"/>
                            <w:szCs w:val="20"/>
                            <w:lang w:val="es-CO"/>
                          </w:rPr>
                          <m:t>n</m:t>
                        </m:r>
                      </m:sup>
                      <m:e>
                        <m:r>
                          <w:rPr>
                            <w:rFonts w:ascii="Cambria Math" w:hAnsi="Cambria Math"/>
                            <w:sz w:val="20"/>
                            <w:szCs w:val="20"/>
                            <w:lang w:val="es-CO"/>
                          </w:rPr>
                          <m:t>Permanencia</m:t>
                        </m:r>
                      </m:e>
                    </m:nary>
                  </m:num>
                  <m:den>
                    <m:r>
                      <w:rPr>
                        <w:rFonts w:ascii="Cambria Math" w:hAnsi="Cambria Math"/>
                        <w:sz w:val="20"/>
                        <w:szCs w:val="20"/>
                        <w:lang w:val="es-CO"/>
                      </w:rPr>
                      <m:t>n</m:t>
                    </m:r>
                  </m:den>
                </m:f>
              </m:oMath>
            </m:oMathPara>
          </w:p>
          <w:p w14:paraId="430AD86B" w14:textId="77777777" w:rsidR="005A057C" w:rsidRPr="005A057C" w:rsidRDefault="005A057C" w:rsidP="003E47FE">
            <w:pPr>
              <w:rPr>
                <w:sz w:val="20"/>
                <w:szCs w:val="20"/>
                <w:lang w:val="es-CO"/>
              </w:rPr>
            </w:pPr>
            <w:r w:rsidRPr="005A057C">
              <w:rPr>
                <w:rFonts w:eastAsiaTheme="minorEastAsia"/>
                <w:sz w:val="20"/>
                <w:szCs w:val="20"/>
                <w:lang w:val="es-CO"/>
              </w:rPr>
              <w:t>Permanencia: Años de permanencia de cada integrante</w:t>
            </w:r>
          </w:p>
        </w:tc>
        <w:tc>
          <w:tcPr>
            <w:tcW w:w="2411" w:type="dxa"/>
          </w:tcPr>
          <w:p w14:paraId="121D5804" w14:textId="77777777" w:rsidR="005A057C" w:rsidRPr="005A057C" w:rsidRDefault="005A057C" w:rsidP="003E47FE">
            <w:pPr>
              <w:rPr>
                <w:sz w:val="20"/>
                <w:szCs w:val="20"/>
                <w:lang w:val="es-CO"/>
              </w:rPr>
            </w:pPr>
            <w:r w:rsidRPr="005A057C">
              <w:rPr>
                <w:sz w:val="20"/>
                <w:szCs w:val="20"/>
                <w:lang w:val="es-CO"/>
              </w:rPr>
              <w:t xml:space="preserve">Este indicador permite conocer el tiempo promedio que los integrantes han permanecido en el comité de control social. Su </w:t>
            </w:r>
            <w:r w:rsidRPr="005A057C">
              <w:rPr>
                <w:sz w:val="20"/>
                <w:szCs w:val="20"/>
                <w:lang w:val="es-CO"/>
              </w:rPr>
              <w:lastRenderedPageBreak/>
              <w:t>objetivo es evaluar la estabilidad y continuidad en este órgano de vigilancia, así como identificar posibles necesidades de fortalecimiento generacional que aseguren la eficacia y representatividad del control institucional.</w:t>
            </w:r>
          </w:p>
        </w:tc>
      </w:tr>
      <w:tr w:rsidR="005A057C" w:rsidRPr="005A057C" w14:paraId="74E4E9DA" w14:textId="77777777" w:rsidTr="005A057C">
        <w:tc>
          <w:tcPr>
            <w:tcW w:w="9782" w:type="dxa"/>
            <w:gridSpan w:val="4"/>
          </w:tcPr>
          <w:p w14:paraId="74BC3FB5" w14:textId="77777777" w:rsidR="005A057C" w:rsidRPr="005A057C" w:rsidRDefault="005A057C" w:rsidP="005A057C">
            <w:pPr>
              <w:pStyle w:val="Prrafodelista"/>
              <w:numPr>
                <w:ilvl w:val="0"/>
                <w:numId w:val="2"/>
              </w:numPr>
              <w:rPr>
                <w:b/>
                <w:bCs/>
                <w:sz w:val="20"/>
                <w:szCs w:val="20"/>
                <w:lang w:val="es-CO"/>
              </w:rPr>
            </w:pPr>
            <w:r w:rsidRPr="005A057C">
              <w:rPr>
                <w:b/>
                <w:bCs/>
                <w:sz w:val="20"/>
                <w:szCs w:val="20"/>
                <w:lang w:val="es-CO"/>
              </w:rPr>
              <w:lastRenderedPageBreak/>
              <w:t>Innovación de oferta a los asociados</w:t>
            </w:r>
          </w:p>
        </w:tc>
      </w:tr>
      <w:tr w:rsidR="005A057C" w:rsidRPr="005A057C" w14:paraId="408C605E" w14:textId="77777777" w:rsidTr="005A057C">
        <w:tc>
          <w:tcPr>
            <w:tcW w:w="2223" w:type="dxa"/>
            <w:vAlign w:val="center"/>
          </w:tcPr>
          <w:p w14:paraId="0CEC4E01" w14:textId="1F63086C" w:rsidR="005A057C" w:rsidRPr="005A057C" w:rsidRDefault="009B5D4A" w:rsidP="003E47FE">
            <w:pPr>
              <w:rPr>
                <w:rFonts w:ascii="Calibri" w:hAnsi="Calibri" w:cs="Calibri"/>
                <w:sz w:val="20"/>
                <w:szCs w:val="20"/>
                <w:lang w:val="es-CO"/>
              </w:rPr>
            </w:pPr>
            <w:r>
              <w:rPr>
                <w:rFonts w:ascii="Calibri" w:hAnsi="Calibri" w:cs="Calibri"/>
                <w:sz w:val="20"/>
                <w:szCs w:val="20"/>
                <w:lang w:val="es-CO"/>
              </w:rPr>
              <w:t>S</w:t>
            </w:r>
            <w:r w:rsidR="005A057C" w:rsidRPr="005A057C">
              <w:rPr>
                <w:rFonts w:ascii="Calibri" w:hAnsi="Calibri" w:cs="Calibri"/>
                <w:sz w:val="20"/>
                <w:szCs w:val="20"/>
                <w:lang w:val="es-CO"/>
              </w:rPr>
              <w:t>ervicios nuevos en productos de créditos.</w:t>
            </w:r>
          </w:p>
        </w:tc>
        <w:tc>
          <w:tcPr>
            <w:tcW w:w="2880" w:type="dxa"/>
          </w:tcPr>
          <w:p w14:paraId="60792EF0" w14:textId="77777777" w:rsidR="005A057C" w:rsidRPr="005A057C" w:rsidRDefault="005A057C" w:rsidP="003E47FE">
            <w:pPr>
              <w:rPr>
                <w:sz w:val="20"/>
                <w:szCs w:val="20"/>
                <w:lang w:val="es-CO"/>
              </w:rPr>
            </w:pPr>
            <w:r w:rsidRPr="005A057C">
              <w:rPr>
                <w:sz w:val="20"/>
                <w:szCs w:val="20"/>
                <w:lang w:val="es-CO"/>
              </w:rPr>
              <w:t>Este indicador refleja la cantidad de nuevos servicios financieros relacionados con productos de crédito que el fondo de empleados ha implementado durante un periodo determinado</w:t>
            </w:r>
          </w:p>
        </w:tc>
        <w:tc>
          <w:tcPr>
            <w:tcW w:w="2268" w:type="dxa"/>
          </w:tcPr>
          <w:p w14:paraId="240A9E55" w14:textId="77777777" w:rsidR="005A057C" w:rsidRPr="005A057C" w:rsidRDefault="005A057C" w:rsidP="003E47FE">
            <w:pPr>
              <w:rPr>
                <w:sz w:val="20"/>
                <w:szCs w:val="20"/>
                <w:lang w:val="es-CO"/>
              </w:rPr>
            </w:pPr>
            <w:r w:rsidRPr="005A057C">
              <w:rPr>
                <w:sz w:val="20"/>
                <w:szCs w:val="20"/>
                <w:lang w:val="es-CO"/>
              </w:rPr>
              <w:t>Número de servicios nuevos</w:t>
            </w:r>
          </w:p>
        </w:tc>
        <w:tc>
          <w:tcPr>
            <w:tcW w:w="2411" w:type="dxa"/>
          </w:tcPr>
          <w:p w14:paraId="4668E0FF" w14:textId="77777777" w:rsidR="005A057C" w:rsidRPr="005A057C" w:rsidRDefault="005A057C" w:rsidP="003E47FE">
            <w:pPr>
              <w:rPr>
                <w:sz w:val="20"/>
                <w:szCs w:val="20"/>
                <w:lang w:val="es-CO"/>
              </w:rPr>
            </w:pPr>
            <w:r w:rsidRPr="005A057C">
              <w:rPr>
                <w:sz w:val="20"/>
                <w:szCs w:val="20"/>
                <w:lang w:val="es-CO"/>
              </w:rPr>
              <w:t>Medir la capacidad de innovación y adaptación del fondo en términos de oferta crediticia, mostrando el compromiso con la diversificación de productos financieros para sus asociados.</w:t>
            </w:r>
          </w:p>
        </w:tc>
      </w:tr>
      <w:tr w:rsidR="005A057C" w:rsidRPr="005A057C" w14:paraId="5DE1C306" w14:textId="77777777" w:rsidTr="005A057C">
        <w:tc>
          <w:tcPr>
            <w:tcW w:w="2223" w:type="dxa"/>
            <w:vAlign w:val="center"/>
          </w:tcPr>
          <w:p w14:paraId="6459C5CC" w14:textId="7A5F5CD1" w:rsidR="005A057C" w:rsidRPr="005A057C" w:rsidRDefault="009B5D4A" w:rsidP="003E47FE">
            <w:pPr>
              <w:rPr>
                <w:rFonts w:ascii="Calibri" w:hAnsi="Calibri" w:cs="Calibri"/>
                <w:sz w:val="20"/>
                <w:szCs w:val="20"/>
                <w:lang w:val="es-CO"/>
              </w:rPr>
            </w:pPr>
            <w:r>
              <w:rPr>
                <w:rFonts w:ascii="Calibri" w:hAnsi="Calibri" w:cs="Calibri"/>
                <w:sz w:val="20"/>
                <w:szCs w:val="20"/>
                <w:lang w:val="es-CO"/>
              </w:rPr>
              <w:t>S</w:t>
            </w:r>
            <w:r w:rsidR="005A057C" w:rsidRPr="005A057C">
              <w:rPr>
                <w:rFonts w:ascii="Calibri" w:hAnsi="Calibri" w:cs="Calibri"/>
                <w:sz w:val="20"/>
                <w:szCs w:val="20"/>
                <w:lang w:val="es-CO"/>
              </w:rPr>
              <w:t>ervicios nuevos en productos de ahorro.</w:t>
            </w:r>
          </w:p>
        </w:tc>
        <w:tc>
          <w:tcPr>
            <w:tcW w:w="2880" w:type="dxa"/>
          </w:tcPr>
          <w:p w14:paraId="6306002B" w14:textId="77777777" w:rsidR="005A057C" w:rsidRPr="005A057C" w:rsidRDefault="005A057C" w:rsidP="003E47FE">
            <w:pPr>
              <w:rPr>
                <w:sz w:val="20"/>
                <w:szCs w:val="20"/>
                <w:lang w:val="es-CO"/>
              </w:rPr>
            </w:pPr>
            <w:r w:rsidRPr="005A057C">
              <w:rPr>
                <w:sz w:val="20"/>
                <w:szCs w:val="20"/>
                <w:lang w:val="es-CO"/>
              </w:rPr>
              <w:t>Indica la cantidad de nuevos servicios de ahorro que el fondo ha lanzado en un periodo específico. Esto puede incluir cuentas de ahorro con características especiales, planes de ahorro programado o productos de inversión segura.</w:t>
            </w:r>
          </w:p>
        </w:tc>
        <w:tc>
          <w:tcPr>
            <w:tcW w:w="2268" w:type="dxa"/>
          </w:tcPr>
          <w:p w14:paraId="78416263" w14:textId="77777777" w:rsidR="005A057C" w:rsidRPr="005A057C" w:rsidRDefault="005A057C" w:rsidP="003E47FE">
            <w:pPr>
              <w:rPr>
                <w:sz w:val="20"/>
                <w:szCs w:val="20"/>
                <w:lang w:val="es-CO"/>
              </w:rPr>
            </w:pPr>
            <w:r w:rsidRPr="005A057C">
              <w:rPr>
                <w:sz w:val="20"/>
                <w:szCs w:val="20"/>
                <w:lang w:val="es-CO"/>
              </w:rPr>
              <w:t>Número de servicios nuevos</w:t>
            </w:r>
          </w:p>
        </w:tc>
        <w:tc>
          <w:tcPr>
            <w:tcW w:w="2411" w:type="dxa"/>
          </w:tcPr>
          <w:p w14:paraId="7F6857F6" w14:textId="77777777" w:rsidR="005A057C" w:rsidRPr="005A057C" w:rsidRDefault="005A057C" w:rsidP="003E47FE">
            <w:pPr>
              <w:rPr>
                <w:sz w:val="20"/>
                <w:szCs w:val="20"/>
                <w:lang w:val="es-CO"/>
              </w:rPr>
            </w:pPr>
            <w:r w:rsidRPr="005A057C">
              <w:rPr>
                <w:sz w:val="20"/>
                <w:szCs w:val="20"/>
                <w:lang w:val="es-CO"/>
              </w:rPr>
              <w:t>Evaluar el esfuerzo del fondo para diversificar las opciones de ahorro ofrecidas a sus asociados, promoviendo la cultura del ahorro y mejorando la oferta financiera.</w:t>
            </w:r>
          </w:p>
          <w:p w14:paraId="61037D10" w14:textId="77777777" w:rsidR="005A057C" w:rsidRPr="005A057C" w:rsidRDefault="005A057C" w:rsidP="003E47FE">
            <w:pPr>
              <w:rPr>
                <w:sz w:val="20"/>
                <w:szCs w:val="20"/>
                <w:lang w:val="es-CO"/>
              </w:rPr>
            </w:pPr>
          </w:p>
        </w:tc>
      </w:tr>
      <w:tr w:rsidR="005A057C" w:rsidRPr="005A057C" w14:paraId="1F2F66ED" w14:textId="77777777" w:rsidTr="005A057C">
        <w:tc>
          <w:tcPr>
            <w:tcW w:w="2223" w:type="dxa"/>
            <w:vAlign w:val="center"/>
          </w:tcPr>
          <w:p w14:paraId="3903B2D1" w14:textId="727326D1" w:rsidR="005A057C" w:rsidRPr="005A057C" w:rsidRDefault="009B5D4A" w:rsidP="003E47FE">
            <w:pPr>
              <w:rPr>
                <w:rFonts w:ascii="Calibri" w:hAnsi="Calibri" w:cs="Calibri"/>
                <w:sz w:val="20"/>
                <w:szCs w:val="20"/>
                <w:lang w:val="es-CO"/>
              </w:rPr>
            </w:pPr>
            <w:r>
              <w:rPr>
                <w:rFonts w:ascii="Calibri" w:hAnsi="Calibri" w:cs="Calibri"/>
                <w:sz w:val="20"/>
                <w:szCs w:val="20"/>
                <w:lang w:val="es-CO"/>
              </w:rPr>
              <w:t>S</w:t>
            </w:r>
            <w:r w:rsidR="005A057C" w:rsidRPr="005A057C">
              <w:rPr>
                <w:rFonts w:ascii="Calibri" w:hAnsi="Calibri" w:cs="Calibri"/>
                <w:sz w:val="20"/>
                <w:szCs w:val="20"/>
                <w:lang w:val="es-CO"/>
              </w:rPr>
              <w:t xml:space="preserve">ervicios nuevos a partir de convenios con otras entidades. </w:t>
            </w:r>
          </w:p>
        </w:tc>
        <w:tc>
          <w:tcPr>
            <w:tcW w:w="2880" w:type="dxa"/>
          </w:tcPr>
          <w:p w14:paraId="5DEFDC82" w14:textId="77777777" w:rsidR="005A057C" w:rsidRPr="005A057C" w:rsidRDefault="005A057C" w:rsidP="003E47FE">
            <w:pPr>
              <w:rPr>
                <w:sz w:val="20"/>
                <w:szCs w:val="20"/>
                <w:lang w:val="es-CO"/>
              </w:rPr>
            </w:pPr>
            <w:r w:rsidRPr="005A057C">
              <w:rPr>
                <w:sz w:val="20"/>
                <w:szCs w:val="20"/>
                <w:lang w:val="es-CO"/>
              </w:rPr>
              <w:t>Mide el número de servicios creados gracias a acuerdos o alianzas estratégicas con otras organizaciones, ya sean financieras, educativas o comerciales.</w:t>
            </w:r>
            <w:commentRangeStart w:id="0"/>
            <w:commentRangeEnd w:id="0"/>
          </w:p>
        </w:tc>
        <w:tc>
          <w:tcPr>
            <w:tcW w:w="2268" w:type="dxa"/>
          </w:tcPr>
          <w:p w14:paraId="55EB463C" w14:textId="77777777" w:rsidR="005A057C" w:rsidRPr="005A057C" w:rsidRDefault="005A057C" w:rsidP="003E47FE">
            <w:pPr>
              <w:rPr>
                <w:sz w:val="20"/>
                <w:szCs w:val="20"/>
                <w:lang w:val="es-CO"/>
              </w:rPr>
            </w:pPr>
            <w:r w:rsidRPr="005A057C">
              <w:rPr>
                <w:sz w:val="20"/>
                <w:szCs w:val="20"/>
                <w:lang w:val="es-CO"/>
              </w:rPr>
              <w:t>Número de servicios nuevos</w:t>
            </w:r>
          </w:p>
        </w:tc>
        <w:tc>
          <w:tcPr>
            <w:tcW w:w="2411" w:type="dxa"/>
          </w:tcPr>
          <w:p w14:paraId="3DF251ED" w14:textId="77777777" w:rsidR="005A057C" w:rsidRPr="005A057C" w:rsidRDefault="005A057C" w:rsidP="003E47FE">
            <w:pPr>
              <w:rPr>
                <w:sz w:val="20"/>
                <w:szCs w:val="20"/>
                <w:lang w:val="es-CO"/>
              </w:rPr>
            </w:pPr>
            <w:r w:rsidRPr="005A057C">
              <w:rPr>
                <w:sz w:val="20"/>
                <w:szCs w:val="20"/>
                <w:lang w:val="es-CO"/>
              </w:rPr>
              <w:t>Reflejar la capacidad del fondo para ampliar su portafolio a través de colaboraciones, mejorando el acceso a servicios complementarios o beneficios adicionales para los asociados.</w:t>
            </w:r>
          </w:p>
          <w:p w14:paraId="143DBAAE" w14:textId="77777777" w:rsidR="005A057C" w:rsidRPr="005A057C" w:rsidRDefault="005A057C" w:rsidP="003E47FE">
            <w:pPr>
              <w:rPr>
                <w:sz w:val="20"/>
                <w:szCs w:val="20"/>
                <w:lang w:val="es-CO"/>
              </w:rPr>
            </w:pPr>
          </w:p>
        </w:tc>
      </w:tr>
      <w:tr w:rsidR="005A057C" w:rsidRPr="005A057C" w14:paraId="231E620F" w14:textId="77777777" w:rsidTr="005A057C">
        <w:tc>
          <w:tcPr>
            <w:tcW w:w="2223" w:type="dxa"/>
            <w:vAlign w:val="center"/>
          </w:tcPr>
          <w:p w14:paraId="788C5109" w14:textId="4794E652" w:rsidR="005A057C" w:rsidRPr="005A057C" w:rsidRDefault="009B5D4A" w:rsidP="003E47FE">
            <w:pPr>
              <w:rPr>
                <w:sz w:val="20"/>
                <w:szCs w:val="20"/>
                <w:lang w:val="es-CO"/>
              </w:rPr>
            </w:pPr>
            <w:r>
              <w:rPr>
                <w:rFonts w:ascii="Calibri" w:hAnsi="Calibri" w:cs="Calibri"/>
                <w:sz w:val="20"/>
                <w:szCs w:val="20"/>
                <w:lang w:val="es-CO"/>
              </w:rPr>
              <w:t>S</w:t>
            </w:r>
            <w:r w:rsidR="005A057C" w:rsidRPr="005A057C">
              <w:rPr>
                <w:rFonts w:ascii="Calibri" w:hAnsi="Calibri" w:cs="Calibri"/>
                <w:sz w:val="20"/>
                <w:szCs w:val="20"/>
                <w:lang w:val="es-CO"/>
              </w:rPr>
              <w:t xml:space="preserve">ervicios nuevos respecto a innovación tecnológica. </w:t>
            </w:r>
          </w:p>
        </w:tc>
        <w:tc>
          <w:tcPr>
            <w:tcW w:w="2880" w:type="dxa"/>
          </w:tcPr>
          <w:p w14:paraId="3A0DB64A" w14:textId="77777777" w:rsidR="005A057C" w:rsidRPr="005A057C" w:rsidRDefault="005A057C" w:rsidP="003E47FE">
            <w:pPr>
              <w:rPr>
                <w:sz w:val="20"/>
                <w:szCs w:val="20"/>
                <w:lang w:val="es-CO"/>
              </w:rPr>
            </w:pPr>
            <w:r w:rsidRPr="005A057C">
              <w:rPr>
                <w:sz w:val="20"/>
                <w:szCs w:val="20"/>
                <w:lang w:val="es-CO"/>
              </w:rPr>
              <w:t>Este indicador cuantifica los nuevos servicios que incorporan avances tecnológicos o digitales, como plataformas en línea, aplicaciones móviles, pagos electrónicos o automatización de procesos financieros.</w:t>
            </w:r>
          </w:p>
        </w:tc>
        <w:tc>
          <w:tcPr>
            <w:tcW w:w="2268" w:type="dxa"/>
          </w:tcPr>
          <w:p w14:paraId="3B16FDA4" w14:textId="77777777" w:rsidR="005A057C" w:rsidRPr="005A057C" w:rsidRDefault="005A057C" w:rsidP="003E47FE">
            <w:pPr>
              <w:rPr>
                <w:sz w:val="20"/>
                <w:szCs w:val="20"/>
                <w:lang w:val="es-CO"/>
              </w:rPr>
            </w:pPr>
            <w:r w:rsidRPr="005A057C">
              <w:rPr>
                <w:sz w:val="20"/>
                <w:szCs w:val="20"/>
                <w:lang w:val="es-CO"/>
              </w:rPr>
              <w:t>Número de servicios nuevos</w:t>
            </w:r>
          </w:p>
        </w:tc>
        <w:tc>
          <w:tcPr>
            <w:tcW w:w="2411" w:type="dxa"/>
          </w:tcPr>
          <w:p w14:paraId="7C0D3E5D" w14:textId="77777777" w:rsidR="005A057C" w:rsidRPr="005A057C" w:rsidRDefault="005A057C" w:rsidP="003E47FE">
            <w:pPr>
              <w:rPr>
                <w:sz w:val="20"/>
                <w:szCs w:val="20"/>
                <w:lang w:val="es-CO"/>
              </w:rPr>
            </w:pPr>
            <w:r w:rsidRPr="005A057C">
              <w:rPr>
                <w:sz w:val="20"/>
                <w:szCs w:val="20"/>
                <w:lang w:val="es-CO"/>
              </w:rPr>
              <w:t>Medir el grado de modernización y adaptación tecnológica del fondo, evidenciando su capacidad para innovar en la prestación de servicios financieros y administrativos.</w:t>
            </w:r>
          </w:p>
        </w:tc>
      </w:tr>
    </w:tbl>
    <w:p w14:paraId="5FA49F0E" w14:textId="77777777" w:rsidR="005A057C" w:rsidRDefault="005A057C" w:rsidP="005A057C">
      <w:pPr>
        <w:rPr>
          <w:sz w:val="20"/>
          <w:szCs w:val="20"/>
        </w:rPr>
      </w:pPr>
    </w:p>
    <w:p w14:paraId="741BB8C8" w14:textId="77777777" w:rsidR="005A057C" w:rsidRPr="000B588B" w:rsidRDefault="005A057C" w:rsidP="005A057C">
      <w:pPr>
        <w:rPr>
          <w:sz w:val="20"/>
          <w:szCs w:val="20"/>
        </w:rPr>
      </w:pPr>
    </w:p>
    <w:p w14:paraId="4976D279" w14:textId="77777777" w:rsidR="005A057C" w:rsidRPr="000B588B" w:rsidRDefault="005A057C" w:rsidP="005A057C">
      <w:pPr>
        <w:pStyle w:val="Prrafodelista"/>
        <w:numPr>
          <w:ilvl w:val="0"/>
          <w:numId w:val="15"/>
        </w:numPr>
        <w:spacing w:line="278" w:lineRule="auto"/>
        <w:rPr>
          <w:b/>
          <w:bCs/>
        </w:rPr>
      </w:pPr>
      <w:r w:rsidRPr="000B588B">
        <w:rPr>
          <w:b/>
          <w:bCs/>
        </w:rPr>
        <w:lastRenderedPageBreak/>
        <w:t>Adhesión voluntaria, responsable y abierta</w:t>
      </w:r>
    </w:p>
    <w:tbl>
      <w:tblPr>
        <w:tblStyle w:val="Tablaconcuadrcula"/>
        <w:tblW w:w="9923" w:type="dxa"/>
        <w:tblInd w:w="-176" w:type="dxa"/>
        <w:tblLayout w:type="fixed"/>
        <w:tblLook w:val="04A0" w:firstRow="1" w:lastRow="0" w:firstColumn="1" w:lastColumn="0" w:noHBand="0" w:noVBand="1"/>
      </w:tblPr>
      <w:tblGrid>
        <w:gridCol w:w="2267"/>
        <w:gridCol w:w="2837"/>
        <w:gridCol w:w="2268"/>
        <w:gridCol w:w="2551"/>
      </w:tblGrid>
      <w:tr w:rsidR="005A057C" w:rsidRPr="005A057C" w14:paraId="7EB0D4B2" w14:textId="77777777" w:rsidTr="005A057C">
        <w:tc>
          <w:tcPr>
            <w:tcW w:w="2267" w:type="dxa"/>
          </w:tcPr>
          <w:p w14:paraId="6E75457E" w14:textId="77777777" w:rsidR="005A057C" w:rsidRPr="005A057C" w:rsidRDefault="005A057C" w:rsidP="003E47FE">
            <w:pPr>
              <w:rPr>
                <w:rFonts w:cstheme="minorHAnsi"/>
                <w:sz w:val="20"/>
                <w:szCs w:val="20"/>
                <w:lang w:val="es-CO"/>
              </w:rPr>
            </w:pPr>
            <w:r w:rsidRPr="005A057C">
              <w:rPr>
                <w:rFonts w:cstheme="minorHAnsi"/>
                <w:b/>
                <w:bCs/>
                <w:sz w:val="20"/>
                <w:szCs w:val="20"/>
                <w:lang w:val="es-CO"/>
              </w:rPr>
              <w:t>Indicador</w:t>
            </w:r>
          </w:p>
        </w:tc>
        <w:tc>
          <w:tcPr>
            <w:tcW w:w="2837" w:type="dxa"/>
          </w:tcPr>
          <w:p w14:paraId="23F7F54D" w14:textId="77777777" w:rsidR="005A057C" w:rsidRPr="005A057C" w:rsidRDefault="005A057C" w:rsidP="003E47FE">
            <w:pPr>
              <w:rPr>
                <w:rFonts w:cstheme="minorHAnsi"/>
                <w:sz w:val="20"/>
                <w:szCs w:val="20"/>
                <w:lang w:val="es-CO"/>
              </w:rPr>
            </w:pPr>
            <w:r w:rsidRPr="005A057C">
              <w:rPr>
                <w:rFonts w:cstheme="minorHAnsi"/>
                <w:b/>
                <w:bCs/>
                <w:sz w:val="20"/>
                <w:szCs w:val="20"/>
                <w:lang w:val="es-CO"/>
              </w:rPr>
              <w:t>Explicación</w:t>
            </w:r>
          </w:p>
        </w:tc>
        <w:tc>
          <w:tcPr>
            <w:tcW w:w="2268" w:type="dxa"/>
          </w:tcPr>
          <w:p w14:paraId="7A8A4EA1" w14:textId="77777777" w:rsidR="005A057C" w:rsidRPr="005A057C" w:rsidRDefault="005A057C" w:rsidP="003E47FE">
            <w:pPr>
              <w:rPr>
                <w:rFonts w:cstheme="minorHAnsi"/>
                <w:sz w:val="20"/>
                <w:szCs w:val="20"/>
                <w:lang w:val="es-CO"/>
              </w:rPr>
            </w:pPr>
            <w:r w:rsidRPr="005A057C">
              <w:rPr>
                <w:rFonts w:cstheme="minorHAnsi"/>
                <w:b/>
                <w:bCs/>
                <w:sz w:val="20"/>
                <w:szCs w:val="20"/>
                <w:lang w:val="es-CO"/>
              </w:rPr>
              <w:t xml:space="preserve">Calculo </w:t>
            </w:r>
          </w:p>
        </w:tc>
        <w:tc>
          <w:tcPr>
            <w:tcW w:w="2551" w:type="dxa"/>
          </w:tcPr>
          <w:p w14:paraId="26F77784" w14:textId="77777777" w:rsidR="005A057C" w:rsidRPr="005A057C" w:rsidRDefault="005A057C" w:rsidP="003E47FE">
            <w:pPr>
              <w:rPr>
                <w:rFonts w:cstheme="minorHAnsi"/>
                <w:sz w:val="20"/>
                <w:szCs w:val="20"/>
                <w:lang w:val="es-CO"/>
              </w:rPr>
            </w:pPr>
            <w:r w:rsidRPr="005A057C">
              <w:rPr>
                <w:rFonts w:cstheme="minorHAnsi"/>
                <w:b/>
                <w:bCs/>
                <w:sz w:val="20"/>
                <w:szCs w:val="20"/>
                <w:lang w:val="es-CO"/>
              </w:rPr>
              <w:t>Propósito</w:t>
            </w:r>
          </w:p>
        </w:tc>
      </w:tr>
      <w:tr w:rsidR="005A057C" w:rsidRPr="005A057C" w14:paraId="0E741B39" w14:textId="77777777" w:rsidTr="005A057C">
        <w:tc>
          <w:tcPr>
            <w:tcW w:w="9923" w:type="dxa"/>
            <w:gridSpan w:val="4"/>
          </w:tcPr>
          <w:p w14:paraId="60DCB762" w14:textId="77777777" w:rsidR="005A057C" w:rsidRPr="005A057C" w:rsidRDefault="005A057C" w:rsidP="005A057C">
            <w:pPr>
              <w:pStyle w:val="Prrafodelista"/>
              <w:numPr>
                <w:ilvl w:val="0"/>
                <w:numId w:val="3"/>
              </w:numPr>
              <w:rPr>
                <w:rFonts w:cstheme="minorHAnsi"/>
                <w:b/>
                <w:bCs/>
                <w:sz w:val="20"/>
                <w:szCs w:val="20"/>
                <w:lang w:val="es-CO"/>
              </w:rPr>
            </w:pPr>
            <w:r w:rsidRPr="005A057C">
              <w:rPr>
                <w:rFonts w:cstheme="minorHAnsi"/>
                <w:b/>
                <w:bCs/>
                <w:sz w:val="20"/>
                <w:szCs w:val="20"/>
                <w:lang w:val="es-CO"/>
              </w:rPr>
              <w:t>Participación de los asociados con relación al mercado potencial del Fondo.</w:t>
            </w:r>
          </w:p>
        </w:tc>
      </w:tr>
      <w:tr w:rsidR="005A057C" w:rsidRPr="005A057C" w14:paraId="5C1C763C" w14:textId="77777777" w:rsidTr="005A057C">
        <w:trPr>
          <w:trHeight w:val="972"/>
        </w:trPr>
        <w:tc>
          <w:tcPr>
            <w:tcW w:w="2267" w:type="dxa"/>
          </w:tcPr>
          <w:p w14:paraId="17450D69" w14:textId="2C989A54" w:rsidR="005A057C" w:rsidRPr="005A057C" w:rsidRDefault="009B5D4A" w:rsidP="009B5D4A">
            <w:pPr>
              <w:rPr>
                <w:rFonts w:cstheme="minorHAnsi"/>
                <w:sz w:val="20"/>
                <w:szCs w:val="20"/>
                <w:lang w:val="es-CO"/>
              </w:rPr>
            </w:pPr>
            <w:r>
              <w:rPr>
                <w:rFonts w:cstheme="minorHAnsi"/>
                <w:sz w:val="20"/>
                <w:szCs w:val="20"/>
                <w:lang w:val="es-CO"/>
              </w:rPr>
              <w:t>N</w:t>
            </w:r>
            <w:r w:rsidR="005A057C" w:rsidRPr="005A057C">
              <w:rPr>
                <w:rFonts w:cstheme="minorHAnsi"/>
                <w:sz w:val="20"/>
                <w:szCs w:val="20"/>
                <w:lang w:val="es-CO"/>
              </w:rPr>
              <w:t xml:space="preserve">uevos asociados </w:t>
            </w:r>
          </w:p>
        </w:tc>
        <w:tc>
          <w:tcPr>
            <w:tcW w:w="2837" w:type="dxa"/>
          </w:tcPr>
          <w:p w14:paraId="4F20355C" w14:textId="77777777" w:rsidR="005A057C" w:rsidRPr="005A057C" w:rsidRDefault="005A057C" w:rsidP="003E47FE">
            <w:pPr>
              <w:rPr>
                <w:rFonts w:cstheme="minorHAnsi"/>
                <w:sz w:val="20"/>
                <w:szCs w:val="20"/>
                <w:lang w:val="es-CO"/>
              </w:rPr>
            </w:pPr>
            <w:r w:rsidRPr="005A057C">
              <w:rPr>
                <w:rFonts w:cstheme="minorHAnsi"/>
                <w:sz w:val="20"/>
                <w:szCs w:val="20"/>
                <w:lang w:val="es-CO"/>
              </w:rPr>
              <w:t>Corresponde al porcentaje de crecimiento de la base social durante la vigencia evaluada, calculado como la proporción de nuevos ingresos de asociados frente al total de asociados registrados el año anterior.</w:t>
            </w:r>
          </w:p>
        </w:tc>
        <w:tc>
          <w:tcPr>
            <w:tcW w:w="2268" w:type="dxa"/>
          </w:tcPr>
          <w:p w14:paraId="21ABD773" w14:textId="77777777" w:rsidR="005A057C" w:rsidRPr="005A057C" w:rsidRDefault="005A057C" w:rsidP="003E47FE">
            <w:pPr>
              <w:rPr>
                <w:rFonts w:cstheme="minorHAnsi"/>
                <w:sz w:val="20"/>
                <w:szCs w:val="20"/>
                <w:lang w:val="es-CO"/>
              </w:rPr>
            </w:pPr>
          </w:p>
          <w:p w14:paraId="58752620" w14:textId="77777777" w:rsidR="005A057C" w:rsidRPr="005A057C" w:rsidRDefault="005A057C" w:rsidP="003E47FE">
            <w:pPr>
              <w:rPr>
                <w:rFonts w:cstheme="minorHAnsi"/>
                <w:sz w:val="20"/>
                <w:szCs w:val="20"/>
                <w:lang w:val="es-CO"/>
              </w:rPr>
            </w:pPr>
            <w:r w:rsidRPr="005A057C">
              <w:rPr>
                <w:rFonts w:cstheme="minorHAnsi"/>
                <w:sz w:val="20"/>
                <w:szCs w:val="20"/>
                <w:lang w:val="es-CO"/>
              </w:rPr>
              <w:t>((Número de asociados del presente período/ Número de asociados del período anterior)-1) *100</w:t>
            </w:r>
          </w:p>
        </w:tc>
        <w:tc>
          <w:tcPr>
            <w:tcW w:w="2551" w:type="dxa"/>
          </w:tcPr>
          <w:p w14:paraId="2144812E" w14:textId="77777777" w:rsidR="005A057C" w:rsidRPr="005A057C" w:rsidRDefault="005A057C" w:rsidP="003E47FE">
            <w:pPr>
              <w:rPr>
                <w:rFonts w:cstheme="minorHAnsi"/>
                <w:sz w:val="20"/>
                <w:szCs w:val="20"/>
                <w:lang w:val="es-CO"/>
              </w:rPr>
            </w:pPr>
            <w:r w:rsidRPr="005A057C">
              <w:rPr>
                <w:rFonts w:cstheme="minorHAnsi"/>
                <w:sz w:val="20"/>
                <w:szCs w:val="20"/>
                <w:lang w:val="es-CO"/>
              </w:rPr>
              <w:t>Evaluar el crecimiento anual de la base social de la entidad, identificando la capacidad de atracción de nuevos asociados y el dinamismo institucional en la vinculación de personas frente al año anterior.</w:t>
            </w:r>
          </w:p>
        </w:tc>
      </w:tr>
      <w:tr w:rsidR="005A057C" w:rsidRPr="005A057C" w14:paraId="55FB5B22" w14:textId="77777777" w:rsidTr="005A057C">
        <w:tc>
          <w:tcPr>
            <w:tcW w:w="2267" w:type="dxa"/>
            <w:shd w:val="clear" w:color="auto" w:fill="auto"/>
          </w:tcPr>
          <w:p w14:paraId="4AF0C24C" w14:textId="5DFC7AB2" w:rsidR="005A057C" w:rsidRPr="005A057C" w:rsidRDefault="009B5D4A" w:rsidP="003E47FE">
            <w:pPr>
              <w:rPr>
                <w:rFonts w:cstheme="minorHAnsi"/>
                <w:sz w:val="20"/>
                <w:szCs w:val="20"/>
                <w:highlight w:val="cyan"/>
                <w:lang w:val="es-CO"/>
              </w:rPr>
            </w:pPr>
            <w:r>
              <w:rPr>
                <w:rFonts w:cstheme="minorHAnsi"/>
                <w:sz w:val="20"/>
                <w:szCs w:val="20"/>
                <w:lang w:val="es-CO"/>
              </w:rPr>
              <w:t>R</w:t>
            </w:r>
            <w:r w:rsidR="005A057C" w:rsidRPr="005A057C">
              <w:rPr>
                <w:rFonts w:cstheme="minorHAnsi"/>
                <w:sz w:val="20"/>
                <w:szCs w:val="20"/>
                <w:lang w:val="es-CO"/>
              </w:rPr>
              <w:t>eintegros</w:t>
            </w:r>
            <w:r>
              <w:rPr>
                <w:rFonts w:cstheme="minorHAnsi"/>
                <w:sz w:val="20"/>
                <w:szCs w:val="20"/>
                <w:lang w:val="es-CO"/>
              </w:rPr>
              <w:t xml:space="preserve"> de asociados</w:t>
            </w:r>
          </w:p>
        </w:tc>
        <w:tc>
          <w:tcPr>
            <w:tcW w:w="2837" w:type="dxa"/>
          </w:tcPr>
          <w:p w14:paraId="115ACA09" w14:textId="77777777" w:rsidR="005A057C" w:rsidRPr="005A057C" w:rsidRDefault="005A057C" w:rsidP="003E47FE">
            <w:pPr>
              <w:rPr>
                <w:rFonts w:cstheme="minorHAnsi"/>
                <w:sz w:val="20"/>
                <w:szCs w:val="20"/>
                <w:highlight w:val="cyan"/>
                <w:lang w:val="es-CO"/>
              </w:rPr>
            </w:pPr>
            <w:r w:rsidRPr="005A057C">
              <w:rPr>
                <w:rFonts w:cstheme="minorHAnsi"/>
                <w:sz w:val="20"/>
                <w:szCs w:val="20"/>
                <w:lang w:val="es-CO"/>
              </w:rPr>
              <w:t>Este indicador cuantifica el total de asociados que han sido reintegrados formalmente al fondo de empleados durante en el período, luego de haber perdido o suspendido su afiliación previamente.</w:t>
            </w:r>
          </w:p>
        </w:tc>
        <w:tc>
          <w:tcPr>
            <w:tcW w:w="2268" w:type="dxa"/>
          </w:tcPr>
          <w:p w14:paraId="63056860" w14:textId="77777777" w:rsidR="005A057C" w:rsidRPr="005A057C" w:rsidRDefault="005A057C" w:rsidP="003E47FE">
            <w:pPr>
              <w:rPr>
                <w:rFonts w:cstheme="minorHAnsi"/>
                <w:sz w:val="20"/>
                <w:szCs w:val="20"/>
                <w:lang w:val="es-CO"/>
              </w:rPr>
            </w:pPr>
            <w:r w:rsidRPr="005A057C">
              <w:rPr>
                <w:rFonts w:cstheme="minorHAnsi"/>
                <w:sz w:val="20"/>
                <w:szCs w:val="20"/>
                <w:lang w:val="es-CO"/>
              </w:rPr>
              <w:t>Número de reintegros</w:t>
            </w:r>
          </w:p>
        </w:tc>
        <w:tc>
          <w:tcPr>
            <w:tcW w:w="2551" w:type="dxa"/>
          </w:tcPr>
          <w:p w14:paraId="6182120D" w14:textId="77777777" w:rsidR="005A057C" w:rsidRPr="005A057C" w:rsidRDefault="005A057C" w:rsidP="003E47FE">
            <w:pPr>
              <w:rPr>
                <w:rFonts w:cstheme="minorHAnsi"/>
                <w:sz w:val="20"/>
                <w:szCs w:val="20"/>
                <w:lang w:val="es-CO"/>
              </w:rPr>
            </w:pPr>
            <w:r w:rsidRPr="005A057C">
              <w:rPr>
                <w:rFonts w:cstheme="minorHAnsi"/>
                <w:sz w:val="20"/>
                <w:szCs w:val="20"/>
                <w:lang w:val="es-CO"/>
              </w:rPr>
              <w:t>Medir la capacidad del fondo de empleados para recuperar y reincorporar a sus antiguos asociados, lo cual puede reflejar confianza institucional, mejoras en las condiciones de afiliación o efectividad en las estrategias de fidelización.</w:t>
            </w:r>
          </w:p>
        </w:tc>
      </w:tr>
      <w:tr w:rsidR="005A057C" w:rsidRPr="005A057C" w14:paraId="547545BB" w14:textId="77777777" w:rsidTr="005A057C">
        <w:tc>
          <w:tcPr>
            <w:tcW w:w="2267" w:type="dxa"/>
          </w:tcPr>
          <w:p w14:paraId="26E3FC19" w14:textId="656FE023" w:rsidR="005A057C" w:rsidRPr="005A057C" w:rsidRDefault="009B5D4A" w:rsidP="003E47FE">
            <w:pPr>
              <w:rPr>
                <w:rFonts w:cstheme="minorHAnsi"/>
                <w:sz w:val="20"/>
                <w:szCs w:val="20"/>
                <w:lang w:val="es-CO"/>
              </w:rPr>
            </w:pPr>
            <w:r>
              <w:rPr>
                <w:rFonts w:cstheme="minorHAnsi"/>
                <w:sz w:val="20"/>
                <w:szCs w:val="20"/>
                <w:lang w:val="es-CO"/>
              </w:rPr>
              <w:t>Variación de reintegros</w:t>
            </w:r>
          </w:p>
        </w:tc>
        <w:tc>
          <w:tcPr>
            <w:tcW w:w="2837" w:type="dxa"/>
          </w:tcPr>
          <w:p w14:paraId="134B0F45" w14:textId="77777777" w:rsidR="005A057C" w:rsidRPr="005A057C" w:rsidRDefault="005A057C" w:rsidP="003E47FE">
            <w:pPr>
              <w:rPr>
                <w:rFonts w:cstheme="minorHAnsi"/>
                <w:sz w:val="20"/>
                <w:szCs w:val="20"/>
                <w:lang w:val="es-CO"/>
              </w:rPr>
            </w:pPr>
            <w:r w:rsidRPr="005A057C">
              <w:rPr>
                <w:rFonts w:cstheme="minorHAnsi"/>
                <w:sz w:val="20"/>
                <w:szCs w:val="20"/>
                <w:lang w:val="es-CO"/>
              </w:rPr>
              <w:t>Refleja el porcentaje de personas que, habiendo sido asociados previamente y desvinculados, se reintegraron formalmente al fondo durante la vigencia evaluada con la vigencia anterior y su evolución en el tiempo.</w:t>
            </w:r>
          </w:p>
        </w:tc>
        <w:tc>
          <w:tcPr>
            <w:tcW w:w="2268" w:type="dxa"/>
          </w:tcPr>
          <w:p w14:paraId="419588C8" w14:textId="77777777" w:rsidR="005A057C" w:rsidRPr="005A057C" w:rsidRDefault="005A057C" w:rsidP="003E47FE">
            <w:pPr>
              <w:rPr>
                <w:rFonts w:cstheme="minorHAnsi"/>
                <w:sz w:val="20"/>
                <w:szCs w:val="20"/>
                <w:lang w:val="es-CO"/>
              </w:rPr>
            </w:pPr>
            <w:r w:rsidRPr="005A057C">
              <w:rPr>
                <w:rFonts w:cstheme="minorHAnsi"/>
                <w:sz w:val="20"/>
                <w:szCs w:val="20"/>
                <w:lang w:val="es-CO"/>
              </w:rPr>
              <w:t>((Número de reintegros en la vigencia actual – Número de reintegros en la vigencia pasada)/ Número de reintegros en la vigencia pasada)*100</w:t>
            </w:r>
          </w:p>
          <w:p w14:paraId="20AD3BC5" w14:textId="77777777" w:rsidR="005A057C" w:rsidRPr="005A057C" w:rsidRDefault="005A057C" w:rsidP="003E47FE">
            <w:pPr>
              <w:jc w:val="right"/>
              <w:rPr>
                <w:rFonts w:cstheme="minorHAnsi"/>
                <w:sz w:val="20"/>
                <w:szCs w:val="20"/>
                <w:lang w:val="es-CO"/>
              </w:rPr>
            </w:pPr>
          </w:p>
        </w:tc>
        <w:tc>
          <w:tcPr>
            <w:tcW w:w="2551" w:type="dxa"/>
          </w:tcPr>
          <w:p w14:paraId="30DAC99C" w14:textId="548408B9" w:rsidR="005A057C" w:rsidRPr="005A057C" w:rsidRDefault="005A057C" w:rsidP="003E47FE">
            <w:pPr>
              <w:rPr>
                <w:rFonts w:cstheme="minorHAnsi"/>
                <w:sz w:val="20"/>
                <w:szCs w:val="20"/>
                <w:lang w:val="es-CO"/>
              </w:rPr>
            </w:pPr>
            <w:r w:rsidRPr="005A057C">
              <w:rPr>
                <w:rFonts w:cstheme="minorHAnsi"/>
                <w:sz w:val="20"/>
                <w:szCs w:val="20"/>
                <w:lang w:val="es-CO"/>
              </w:rPr>
              <w:t xml:space="preserve">Medir el grado de reactivación de vínculos con antiguos asociados, identificando el porcentaje que se habían desvinculado </w:t>
            </w:r>
            <w:r>
              <w:rPr>
                <w:rFonts w:cstheme="minorHAnsi"/>
                <w:sz w:val="20"/>
                <w:szCs w:val="20"/>
                <w:lang w:val="es-CO"/>
              </w:rPr>
              <w:t xml:space="preserve">y </w:t>
            </w:r>
            <w:r w:rsidRPr="005A057C">
              <w:rPr>
                <w:rFonts w:cstheme="minorHAnsi"/>
                <w:sz w:val="20"/>
                <w:szCs w:val="20"/>
                <w:lang w:val="es-CO"/>
              </w:rPr>
              <w:t>decidieron formalment</w:t>
            </w:r>
            <w:r>
              <w:rPr>
                <w:rFonts w:cstheme="minorHAnsi"/>
                <w:sz w:val="20"/>
                <w:szCs w:val="20"/>
                <w:lang w:val="es-CO"/>
              </w:rPr>
              <w:t>e reintegrarse al fondo</w:t>
            </w:r>
            <w:r w:rsidRPr="005A057C">
              <w:rPr>
                <w:rFonts w:cstheme="minorHAnsi"/>
                <w:sz w:val="20"/>
                <w:szCs w:val="20"/>
                <w:lang w:val="es-CO"/>
              </w:rPr>
              <w:t xml:space="preserve"> durante el periodo evaluado.</w:t>
            </w:r>
          </w:p>
        </w:tc>
      </w:tr>
      <w:tr w:rsidR="005A057C" w:rsidRPr="005A057C" w14:paraId="0FBDA685" w14:textId="77777777" w:rsidTr="005A057C">
        <w:tc>
          <w:tcPr>
            <w:tcW w:w="2267" w:type="dxa"/>
          </w:tcPr>
          <w:p w14:paraId="3200EB87" w14:textId="16EBA213" w:rsidR="009B5D4A" w:rsidRDefault="009B5D4A" w:rsidP="003E47FE">
            <w:pPr>
              <w:rPr>
                <w:rFonts w:cstheme="minorHAnsi"/>
                <w:sz w:val="20"/>
                <w:szCs w:val="20"/>
                <w:lang w:val="es-CO"/>
              </w:rPr>
            </w:pPr>
            <w:r w:rsidRPr="009B5D4A">
              <w:rPr>
                <w:rFonts w:cstheme="minorHAnsi"/>
                <w:sz w:val="20"/>
                <w:szCs w:val="20"/>
                <w:lang w:val="es-CO"/>
              </w:rPr>
              <w:t>Mercado potencial del fondo de empleados</w:t>
            </w:r>
          </w:p>
          <w:p w14:paraId="444275E9" w14:textId="77777777" w:rsidR="005A057C" w:rsidRPr="009B5D4A" w:rsidRDefault="005A057C" w:rsidP="009B5D4A">
            <w:pPr>
              <w:jc w:val="center"/>
              <w:rPr>
                <w:rFonts w:cstheme="minorHAnsi"/>
                <w:sz w:val="20"/>
                <w:szCs w:val="20"/>
              </w:rPr>
            </w:pPr>
          </w:p>
        </w:tc>
        <w:tc>
          <w:tcPr>
            <w:tcW w:w="2837" w:type="dxa"/>
          </w:tcPr>
          <w:p w14:paraId="685876A7" w14:textId="77777777" w:rsidR="005A057C" w:rsidRPr="005A057C" w:rsidRDefault="005A057C" w:rsidP="003E47FE">
            <w:pPr>
              <w:rPr>
                <w:rFonts w:cstheme="minorHAnsi"/>
                <w:sz w:val="20"/>
                <w:szCs w:val="20"/>
                <w:lang w:val="es-CO"/>
              </w:rPr>
            </w:pPr>
            <w:r w:rsidRPr="005A057C">
              <w:rPr>
                <w:rFonts w:cstheme="minorHAnsi"/>
                <w:sz w:val="20"/>
                <w:szCs w:val="20"/>
                <w:lang w:val="es-CO"/>
              </w:rPr>
              <w:t>Corresponde al indicador de cobertura del fondo, calculado como la proporción de asociados activos frente al total estimado de personas que podrían ser parte del fondo (mercado potencial), expresado como porcentaje.</w:t>
            </w:r>
          </w:p>
        </w:tc>
        <w:tc>
          <w:tcPr>
            <w:tcW w:w="2268" w:type="dxa"/>
          </w:tcPr>
          <w:p w14:paraId="24CCD1FE" w14:textId="77777777" w:rsidR="005A057C" w:rsidRPr="005A057C" w:rsidRDefault="005A057C" w:rsidP="003E47FE">
            <w:pPr>
              <w:rPr>
                <w:rFonts w:cstheme="minorHAnsi"/>
                <w:sz w:val="20"/>
                <w:szCs w:val="20"/>
                <w:lang w:val="es-CO"/>
              </w:rPr>
            </w:pPr>
            <w:r w:rsidRPr="005A057C">
              <w:rPr>
                <w:rFonts w:cstheme="minorHAnsi"/>
                <w:sz w:val="20"/>
                <w:szCs w:val="20"/>
                <w:lang w:val="es-CO"/>
              </w:rPr>
              <w:t>(Número de asociados/Total mercado potencial)*100</w:t>
            </w:r>
          </w:p>
        </w:tc>
        <w:tc>
          <w:tcPr>
            <w:tcW w:w="2551" w:type="dxa"/>
          </w:tcPr>
          <w:p w14:paraId="60A0B146" w14:textId="77777777" w:rsidR="005A057C" w:rsidRPr="005A057C" w:rsidRDefault="005A057C" w:rsidP="003E47FE">
            <w:pPr>
              <w:rPr>
                <w:rFonts w:cstheme="minorHAnsi"/>
                <w:sz w:val="20"/>
                <w:szCs w:val="20"/>
                <w:lang w:val="es-CO"/>
              </w:rPr>
            </w:pPr>
            <w:r w:rsidRPr="005A057C">
              <w:rPr>
                <w:rFonts w:cstheme="minorHAnsi"/>
                <w:sz w:val="20"/>
                <w:szCs w:val="20"/>
                <w:lang w:val="es-CO"/>
              </w:rPr>
              <w:t>Estimar el nivel de penetración o cobertura del fondo frente a su mercado potencial, es decir, conocer qué proporción del total de personas que podrían ser parte del fondo efectivamente se encuentran asociadas.</w:t>
            </w:r>
          </w:p>
        </w:tc>
      </w:tr>
      <w:tr w:rsidR="005A057C" w:rsidRPr="005A057C" w14:paraId="08BCE0C6" w14:textId="77777777" w:rsidTr="005A057C">
        <w:tc>
          <w:tcPr>
            <w:tcW w:w="9923" w:type="dxa"/>
            <w:gridSpan w:val="4"/>
          </w:tcPr>
          <w:p w14:paraId="79A9F8DB" w14:textId="77777777" w:rsidR="005A057C" w:rsidRPr="005A057C" w:rsidRDefault="005A057C" w:rsidP="005A057C">
            <w:pPr>
              <w:pStyle w:val="Prrafodelista"/>
              <w:numPr>
                <w:ilvl w:val="0"/>
                <w:numId w:val="3"/>
              </w:numPr>
              <w:rPr>
                <w:rFonts w:cstheme="minorHAnsi"/>
                <w:b/>
                <w:bCs/>
                <w:sz w:val="20"/>
                <w:szCs w:val="20"/>
                <w:lang w:val="es-CO"/>
              </w:rPr>
            </w:pPr>
            <w:r w:rsidRPr="005A057C">
              <w:rPr>
                <w:rFonts w:cstheme="minorHAnsi"/>
                <w:b/>
                <w:bCs/>
                <w:sz w:val="20"/>
                <w:szCs w:val="20"/>
                <w:lang w:val="es-CO"/>
              </w:rPr>
              <w:t>Edad promedio de la base social</w:t>
            </w:r>
          </w:p>
        </w:tc>
      </w:tr>
      <w:tr w:rsidR="005A057C" w:rsidRPr="005A057C" w14:paraId="2F212D83" w14:textId="77777777" w:rsidTr="005A057C">
        <w:trPr>
          <w:trHeight w:val="1875"/>
        </w:trPr>
        <w:tc>
          <w:tcPr>
            <w:tcW w:w="2267" w:type="dxa"/>
          </w:tcPr>
          <w:p w14:paraId="12E32061" w14:textId="62B5713E" w:rsidR="005A057C" w:rsidRPr="009B5D4A" w:rsidRDefault="009B5D4A" w:rsidP="009B5D4A">
            <w:pPr>
              <w:rPr>
                <w:rFonts w:cstheme="minorHAnsi"/>
                <w:sz w:val="20"/>
                <w:szCs w:val="20"/>
              </w:rPr>
            </w:pPr>
            <w:r w:rsidRPr="009B5D4A">
              <w:rPr>
                <w:rFonts w:cstheme="minorHAnsi"/>
                <w:sz w:val="20"/>
                <w:szCs w:val="20"/>
                <w:lang w:val="es-AR"/>
              </w:rPr>
              <w:t>Edad</w:t>
            </w:r>
            <w:r w:rsidRPr="009B5D4A">
              <w:rPr>
                <w:rFonts w:cstheme="minorHAnsi"/>
                <w:sz w:val="20"/>
                <w:szCs w:val="20"/>
              </w:rPr>
              <w:t xml:space="preserve"> </w:t>
            </w:r>
            <w:r w:rsidRPr="009B5D4A">
              <w:rPr>
                <w:rFonts w:cstheme="minorHAnsi"/>
                <w:sz w:val="20"/>
                <w:szCs w:val="20"/>
                <w:lang w:val="es-CO"/>
              </w:rPr>
              <w:t>promedio</w:t>
            </w:r>
            <w:r w:rsidRPr="009B5D4A">
              <w:rPr>
                <w:rFonts w:cstheme="minorHAnsi"/>
                <w:sz w:val="20"/>
                <w:szCs w:val="20"/>
              </w:rPr>
              <w:t xml:space="preserve"> de </w:t>
            </w:r>
            <w:r w:rsidRPr="009B5D4A">
              <w:rPr>
                <w:rFonts w:cstheme="minorHAnsi"/>
                <w:sz w:val="20"/>
                <w:szCs w:val="20"/>
                <w:lang w:val="es-CO"/>
              </w:rPr>
              <w:t>las</w:t>
            </w:r>
            <w:r w:rsidRPr="009B5D4A">
              <w:rPr>
                <w:rFonts w:cstheme="minorHAnsi"/>
                <w:sz w:val="20"/>
                <w:szCs w:val="20"/>
              </w:rPr>
              <w:t xml:space="preserve"> personas de la base social</w:t>
            </w:r>
          </w:p>
        </w:tc>
        <w:tc>
          <w:tcPr>
            <w:tcW w:w="2837" w:type="dxa"/>
          </w:tcPr>
          <w:p w14:paraId="313B4AF9" w14:textId="77777777" w:rsidR="005A057C" w:rsidRPr="005A057C" w:rsidRDefault="005A057C" w:rsidP="003E47FE">
            <w:pPr>
              <w:rPr>
                <w:rFonts w:cstheme="minorHAnsi"/>
                <w:sz w:val="20"/>
                <w:szCs w:val="20"/>
                <w:lang w:val="es-CO"/>
              </w:rPr>
            </w:pPr>
            <w:r w:rsidRPr="005A057C">
              <w:rPr>
                <w:rFonts w:cstheme="minorHAnsi"/>
                <w:sz w:val="20"/>
                <w:szCs w:val="20"/>
                <w:lang w:val="es-CO"/>
              </w:rPr>
              <w:t>Indica la edad promedio de todos los asociados activos del fondo durante la vigencia evaluada, útil para análisis demográficos y segmentación de servicios.</w:t>
            </w:r>
          </w:p>
        </w:tc>
        <w:tc>
          <w:tcPr>
            <w:tcW w:w="2268" w:type="dxa"/>
            <w:vAlign w:val="center"/>
          </w:tcPr>
          <w:p w14:paraId="4AB7F5F8" w14:textId="77777777" w:rsidR="005A057C" w:rsidRPr="005A057C" w:rsidRDefault="005A057C" w:rsidP="003E47FE">
            <w:pPr>
              <w:jc w:val="center"/>
              <w:rPr>
                <w:rFonts w:cstheme="minorHAnsi"/>
                <w:sz w:val="20"/>
                <w:szCs w:val="20"/>
                <w:lang w:val="es-CO"/>
              </w:rPr>
            </w:pPr>
            <m:oMathPara>
              <m:oMath>
                <m:f>
                  <m:fPr>
                    <m:ctrlPr>
                      <w:rPr>
                        <w:rFonts w:ascii="Cambria Math" w:hAnsi="Cambria Math" w:cstheme="minorHAnsi"/>
                        <w:sz w:val="20"/>
                        <w:szCs w:val="20"/>
                        <w:lang w:val="es-CO"/>
                      </w:rPr>
                    </m:ctrlPr>
                  </m:fPr>
                  <m:num>
                    <m:nary>
                      <m:naryPr>
                        <m:chr m:val="∑"/>
                        <m:limLoc m:val="undOvr"/>
                        <m:ctrlPr>
                          <w:rPr>
                            <w:rFonts w:ascii="Cambria Math" w:hAnsi="Cambria Math" w:cstheme="minorHAnsi"/>
                            <w:sz w:val="20"/>
                            <w:szCs w:val="20"/>
                            <w:lang w:val="es-CO"/>
                          </w:rPr>
                        </m:ctrlPr>
                      </m:naryPr>
                      <m:sub>
                        <m:r>
                          <m:rPr>
                            <m:sty m:val="p"/>
                          </m:rPr>
                          <w:rPr>
                            <w:rFonts w:ascii="Cambria Math" w:hAnsi="Cambria Math" w:cstheme="minorHAnsi"/>
                            <w:sz w:val="20"/>
                            <w:szCs w:val="20"/>
                            <w:lang w:val="es-CO"/>
                          </w:rPr>
                          <m:t>1=1</m:t>
                        </m:r>
                      </m:sub>
                      <m:sup>
                        <m:r>
                          <w:rPr>
                            <w:rFonts w:ascii="Cambria Math" w:hAnsi="Cambria Math" w:cstheme="minorHAnsi"/>
                            <w:sz w:val="20"/>
                            <w:szCs w:val="20"/>
                            <w:lang w:val="es-CO"/>
                          </w:rPr>
                          <m:t>n</m:t>
                        </m:r>
                      </m:sup>
                      <m:e>
                        <m:r>
                          <w:rPr>
                            <w:rFonts w:ascii="Cambria Math" w:hAnsi="Cambria Math" w:cstheme="minorHAnsi"/>
                            <w:sz w:val="20"/>
                            <w:szCs w:val="20"/>
                            <w:lang w:val="es-CO"/>
                          </w:rPr>
                          <m:t>Edades</m:t>
                        </m:r>
                      </m:e>
                    </m:nary>
                  </m:num>
                  <m:den>
                    <m:r>
                      <w:rPr>
                        <w:rFonts w:ascii="Cambria Math" w:hAnsi="Cambria Math" w:cstheme="minorHAnsi"/>
                        <w:sz w:val="20"/>
                        <w:szCs w:val="20"/>
                        <w:lang w:val="es-CO"/>
                      </w:rPr>
                      <m:t>n</m:t>
                    </m:r>
                  </m:den>
                </m:f>
              </m:oMath>
            </m:oMathPara>
          </w:p>
          <w:p w14:paraId="0E63F7D3" w14:textId="77777777" w:rsidR="005A057C" w:rsidRPr="005A057C" w:rsidRDefault="005A057C" w:rsidP="003E47FE">
            <w:pPr>
              <w:jc w:val="center"/>
              <w:rPr>
                <w:rFonts w:cstheme="minorHAnsi"/>
                <w:sz w:val="20"/>
                <w:szCs w:val="20"/>
                <w:lang w:val="es-CO"/>
              </w:rPr>
            </w:pPr>
          </w:p>
          <w:p w14:paraId="2C270D21" w14:textId="77777777" w:rsidR="005A057C" w:rsidRPr="005A057C" w:rsidRDefault="005A057C" w:rsidP="003E47FE">
            <w:pPr>
              <w:jc w:val="center"/>
              <w:rPr>
                <w:rFonts w:cstheme="minorHAnsi"/>
                <w:sz w:val="20"/>
                <w:szCs w:val="20"/>
                <w:lang w:val="es-CO"/>
              </w:rPr>
            </w:pPr>
            <w:r w:rsidRPr="005A057C">
              <w:rPr>
                <w:rFonts w:cstheme="minorHAnsi"/>
                <w:sz w:val="20"/>
                <w:szCs w:val="20"/>
                <w:lang w:val="es-CO"/>
              </w:rPr>
              <w:t>Edades: edades de cada uno de los asociados</w:t>
            </w:r>
          </w:p>
          <w:p w14:paraId="712F7CA8" w14:textId="77777777" w:rsidR="005A057C" w:rsidRPr="005A057C" w:rsidRDefault="005A057C" w:rsidP="003E47FE">
            <w:pPr>
              <w:jc w:val="center"/>
              <w:rPr>
                <w:rFonts w:cstheme="minorHAnsi"/>
                <w:sz w:val="20"/>
                <w:szCs w:val="20"/>
                <w:lang w:val="es-CO"/>
              </w:rPr>
            </w:pPr>
            <w:r w:rsidRPr="005A057C">
              <w:rPr>
                <w:rFonts w:cstheme="minorHAnsi"/>
                <w:sz w:val="20"/>
                <w:szCs w:val="20"/>
                <w:lang w:val="es-CO"/>
              </w:rPr>
              <w:t>N= número de asociados</w:t>
            </w:r>
          </w:p>
        </w:tc>
        <w:tc>
          <w:tcPr>
            <w:tcW w:w="2551" w:type="dxa"/>
          </w:tcPr>
          <w:p w14:paraId="13654553" w14:textId="684F7C2B" w:rsidR="005A057C" w:rsidRPr="005A057C" w:rsidRDefault="005A057C" w:rsidP="005A057C">
            <w:pPr>
              <w:rPr>
                <w:rFonts w:cstheme="minorHAnsi"/>
                <w:sz w:val="20"/>
                <w:szCs w:val="20"/>
                <w:lang w:val="es-CO"/>
              </w:rPr>
            </w:pPr>
            <w:r w:rsidRPr="005A057C">
              <w:rPr>
                <w:rFonts w:cstheme="minorHAnsi"/>
                <w:sz w:val="20"/>
                <w:szCs w:val="20"/>
                <w:lang w:val="es-CO"/>
              </w:rPr>
              <w:t>Caracterizar el perfil etario de los asociados actuales para identificar tendencias demográficas, posibles brechas generacionales y orientar estrategias de fidelización, inclusión o renovación de la base social.</w:t>
            </w:r>
          </w:p>
        </w:tc>
      </w:tr>
      <w:tr w:rsidR="005A057C" w:rsidRPr="005A057C" w14:paraId="57BF70AB" w14:textId="77777777" w:rsidTr="005A057C">
        <w:tc>
          <w:tcPr>
            <w:tcW w:w="9923" w:type="dxa"/>
            <w:gridSpan w:val="4"/>
          </w:tcPr>
          <w:p w14:paraId="26DBC273" w14:textId="63E396F2" w:rsidR="005A057C" w:rsidRPr="009B5D4A" w:rsidRDefault="009B5D4A" w:rsidP="009B5D4A">
            <w:pPr>
              <w:rPr>
                <w:rFonts w:cstheme="minorHAnsi"/>
                <w:b/>
                <w:bCs/>
                <w:sz w:val="20"/>
                <w:szCs w:val="20"/>
                <w:lang w:val="es-CO"/>
              </w:rPr>
            </w:pPr>
            <w:r>
              <w:rPr>
                <w:rFonts w:cstheme="minorHAnsi"/>
                <w:b/>
                <w:bCs/>
                <w:sz w:val="20"/>
                <w:szCs w:val="20"/>
                <w:lang w:val="es-CO"/>
              </w:rPr>
              <w:lastRenderedPageBreak/>
              <w:t xml:space="preserve">   </w:t>
            </w:r>
            <w:r w:rsidRPr="009B5D4A">
              <w:rPr>
                <w:rFonts w:cstheme="minorHAnsi"/>
                <w:b/>
                <w:bCs/>
                <w:sz w:val="20"/>
                <w:szCs w:val="20"/>
                <w:lang w:val="es-CO"/>
              </w:rPr>
              <w:t>3. Comportamiento de los retiros con relación al ejercicio anterior</w:t>
            </w:r>
          </w:p>
        </w:tc>
      </w:tr>
      <w:tr w:rsidR="005A057C" w:rsidRPr="005A057C" w14:paraId="3598E1CA" w14:textId="77777777" w:rsidTr="005A057C">
        <w:tc>
          <w:tcPr>
            <w:tcW w:w="2267" w:type="dxa"/>
          </w:tcPr>
          <w:p w14:paraId="6652477B" w14:textId="0ADED28A" w:rsidR="005A057C" w:rsidRPr="005A057C" w:rsidRDefault="009B5D4A" w:rsidP="003E47FE">
            <w:pPr>
              <w:rPr>
                <w:rFonts w:cstheme="minorHAnsi"/>
                <w:sz w:val="20"/>
                <w:szCs w:val="20"/>
                <w:lang w:val="es-CO"/>
              </w:rPr>
            </w:pPr>
            <w:r w:rsidRPr="009B5D4A">
              <w:rPr>
                <w:rFonts w:cstheme="minorHAnsi"/>
                <w:sz w:val="20"/>
                <w:szCs w:val="20"/>
                <w:lang w:val="es-CO"/>
              </w:rPr>
              <w:t>Retiros voluntarios con relación al ejercicio anterior</w:t>
            </w:r>
          </w:p>
        </w:tc>
        <w:tc>
          <w:tcPr>
            <w:tcW w:w="2837" w:type="dxa"/>
          </w:tcPr>
          <w:p w14:paraId="7D8D2115" w14:textId="77777777" w:rsidR="005A057C" w:rsidRPr="005A057C" w:rsidRDefault="005A057C" w:rsidP="003E47FE">
            <w:pPr>
              <w:rPr>
                <w:rFonts w:cstheme="minorHAnsi"/>
                <w:sz w:val="20"/>
                <w:szCs w:val="20"/>
                <w:lang w:val="es-CO"/>
              </w:rPr>
            </w:pPr>
            <w:r w:rsidRPr="005A057C">
              <w:rPr>
                <w:rFonts w:cstheme="minorHAnsi"/>
                <w:sz w:val="20"/>
                <w:szCs w:val="20"/>
                <w:lang w:val="es-CO"/>
              </w:rPr>
              <w:t>Refleja el porcentaje de asociados que se retiraron por voluntad propia durante la vigencia evaluada, comparado con el total de asociados registrados en el ejercicio anterior.</w:t>
            </w:r>
          </w:p>
        </w:tc>
        <w:tc>
          <w:tcPr>
            <w:tcW w:w="2268" w:type="dxa"/>
            <w:vAlign w:val="center"/>
          </w:tcPr>
          <w:p w14:paraId="2A3B15F2" w14:textId="77777777" w:rsidR="005A057C" w:rsidRPr="005A057C" w:rsidRDefault="005A057C" w:rsidP="003E47FE">
            <w:pPr>
              <w:jc w:val="center"/>
              <w:rPr>
                <w:rFonts w:cstheme="minorHAnsi"/>
                <w:sz w:val="20"/>
                <w:szCs w:val="20"/>
                <w:lang w:val="es-CO"/>
              </w:rPr>
            </w:pPr>
            <w:r w:rsidRPr="005A057C">
              <w:rPr>
                <w:rFonts w:cstheme="minorHAnsi"/>
                <w:sz w:val="20"/>
                <w:szCs w:val="20"/>
                <w:lang w:val="es-CO"/>
              </w:rPr>
              <w:t>((Retiros voluntarios vigencia en evaluación / retiros vigencia anterior) – 1)*100</w:t>
            </w:r>
          </w:p>
        </w:tc>
        <w:tc>
          <w:tcPr>
            <w:tcW w:w="2551" w:type="dxa"/>
          </w:tcPr>
          <w:p w14:paraId="37C5AD5F" w14:textId="77777777" w:rsidR="005A057C" w:rsidRPr="005A057C" w:rsidRDefault="005A057C" w:rsidP="003E47FE">
            <w:pPr>
              <w:rPr>
                <w:rFonts w:cstheme="minorHAnsi"/>
                <w:sz w:val="20"/>
                <w:szCs w:val="20"/>
                <w:lang w:val="es-CO"/>
              </w:rPr>
            </w:pPr>
            <w:r w:rsidRPr="005A057C">
              <w:rPr>
                <w:rFonts w:cstheme="minorHAnsi"/>
                <w:sz w:val="20"/>
                <w:szCs w:val="20"/>
                <w:lang w:val="es-CO"/>
              </w:rPr>
              <w:t>Medir la proporción de asociados que decidieron retirarse voluntariamente en comparación con el año anterior, lo que permite evaluar el nivel de satisfacción y permanencia dentro de la organización.</w:t>
            </w:r>
          </w:p>
        </w:tc>
      </w:tr>
      <w:tr w:rsidR="005A057C" w:rsidRPr="005A057C" w14:paraId="764352B4" w14:textId="77777777" w:rsidTr="005A057C">
        <w:tc>
          <w:tcPr>
            <w:tcW w:w="2267" w:type="dxa"/>
          </w:tcPr>
          <w:p w14:paraId="076183A9" w14:textId="77777777" w:rsidR="005A057C" w:rsidRPr="005A057C" w:rsidRDefault="005A057C" w:rsidP="003E47FE">
            <w:pPr>
              <w:rPr>
                <w:rFonts w:cstheme="minorHAnsi"/>
                <w:sz w:val="20"/>
                <w:szCs w:val="20"/>
                <w:lang w:val="es-CO"/>
              </w:rPr>
            </w:pPr>
            <w:r w:rsidRPr="005A057C">
              <w:rPr>
                <w:rFonts w:cstheme="minorHAnsi"/>
                <w:sz w:val="20"/>
                <w:szCs w:val="20"/>
                <w:lang w:val="es-CO"/>
              </w:rPr>
              <w:t>Retiros totales con relación al ejercicio anterior</w:t>
            </w:r>
          </w:p>
        </w:tc>
        <w:tc>
          <w:tcPr>
            <w:tcW w:w="2837" w:type="dxa"/>
          </w:tcPr>
          <w:p w14:paraId="4304A763" w14:textId="77777777" w:rsidR="005A057C" w:rsidRPr="005A057C" w:rsidRDefault="005A057C" w:rsidP="003E47FE">
            <w:pPr>
              <w:rPr>
                <w:rFonts w:cstheme="minorHAnsi"/>
                <w:sz w:val="20"/>
                <w:szCs w:val="20"/>
                <w:lang w:val="es-CO"/>
              </w:rPr>
            </w:pPr>
            <w:r w:rsidRPr="005A057C">
              <w:rPr>
                <w:rFonts w:cstheme="minorHAnsi"/>
                <w:sz w:val="20"/>
                <w:szCs w:val="20"/>
                <w:lang w:val="es-CO"/>
              </w:rPr>
              <w:t>Corresponde al porcentaje total de asociados retirados en la vigencia evaluada (tanto voluntarios como por otras causas), respecto al total de asociados del año anterior.</w:t>
            </w:r>
          </w:p>
        </w:tc>
        <w:tc>
          <w:tcPr>
            <w:tcW w:w="2268" w:type="dxa"/>
          </w:tcPr>
          <w:p w14:paraId="24965543" w14:textId="77777777" w:rsidR="005A057C" w:rsidRPr="005A057C" w:rsidRDefault="005A057C" w:rsidP="003E47FE">
            <w:pPr>
              <w:jc w:val="center"/>
              <w:rPr>
                <w:rFonts w:cstheme="minorHAnsi"/>
                <w:sz w:val="20"/>
                <w:szCs w:val="20"/>
                <w:lang w:val="es-CO"/>
              </w:rPr>
            </w:pPr>
            <w:r w:rsidRPr="005A057C">
              <w:rPr>
                <w:rFonts w:cstheme="minorHAnsi"/>
                <w:sz w:val="20"/>
                <w:szCs w:val="20"/>
                <w:lang w:val="es-CO"/>
              </w:rPr>
              <w:t>(Retiros totales  vigencia en evaluación / retiros totales de la vigencia anterior) – 1)*100</w:t>
            </w:r>
          </w:p>
        </w:tc>
        <w:tc>
          <w:tcPr>
            <w:tcW w:w="2551" w:type="dxa"/>
          </w:tcPr>
          <w:p w14:paraId="3651AC14" w14:textId="77777777" w:rsidR="005A057C" w:rsidRPr="005A057C" w:rsidRDefault="005A057C" w:rsidP="003E47FE">
            <w:pPr>
              <w:rPr>
                <w:rFonts w:cstheme="minorHAnsi"/>
                <w:sz w:val="20"/>
                <w:szCs w:val="20"/>
                <w:lang w:val="es-CO"/>
              </w:rPr>
            </w:pPr>
            <w:r w:rsidRPr="005A057C">
              <w:rPr>
                <w:rFonts w:cstheme="minorHAnsi"/>
                <w:sz w:val="20"/>
                <w:szCs w:val="20"/>
                <w:lang w:val="es-CO"/>
              </w:rPr>
              <w:t>Identificar la magnitud total de desvinculaciones (voluntarias e involuntarias) en relación con el periodo anterior, para analizar la estabilidad de la base social y posibles factores que afectan la retención de asociados.</w:t>
            </w:r>
          </w:p>
        </w:tc>
      </w:tr>
      <w:tr w:rsidR="005A057C" w:rsidRPr="005A057C" w14:paraId="795BD666" w14:textId="77777777" w:rsidTr="005A057C">
        <w:tc>
          <w:tcPr>
            <w:tcW w:w="2267" w:type="dxa"/>
          </w:tcPr>
          <w:p w14:paraId="0FC8C29F" w14:textId="77777777" w:rsidR="005A057C" w:rsidRPr="005A057C" w:rsidRDefault="005A057C" w:rsidP="003E47FE">
            <w:pPr>
              <w:rPr>
                <w:rFonts w:cstheme="minorHAnsi"/>
                <w:sz w:val="20"/>
                <w:szCs w:val="20"/>
                <w:lang w:val="es-CO"/>
              </w:rPr>
            </w:pPr>
            <w:r w:rsidRPr="005A057C">
              <w:rPr>
                <w:rFonts w:cstheme="minorHAnsi"/>
                <w:sz w:val="20"/>
                <w:szCs w:val="20"/>
                <w:lang w:val="es-CO"/>
              </w:rPr>
              <w:t>Retiros forzosos con relación al ejercicio anterior</w:t>
            </w:r>
          </w:p>
        </w:tc>
        <w:tc>
          <w:tcPr>
            <w:tcW w:w="2837" w:type="dxa"/>
          </w:tcPr>
          <w:p w14:paraId="23DF11B9" w14:textId="77777777" w:rsidR="005A057C" w:rsidRPr="005A057C" w:rsidRDefault="005A057C" w:rsidP="003E47FE">
            <w:pPr>
              <w:rPr>
                <w:rFonts w:cstheme="minorHAnsi"/>
                <w:sz w:val="20"/>
                <w:szCs w:val="20"/>
                <w:lang w:val="es-CO"/>
              </w:rPr>
            </w:pPr>
            <w:r w:rsidRPr="005A057C">
              <w:rPr>
                <w:rFonts w:cstheme="minorHAnsi"/>
                <w:sz w:val="20"/>
                <w:szCs w:val="20"/>
                <w:lang w:val="es-CO"/>
              </w:rPr>
              <w:t>Refleja el porcentaje de asociados que se retiraron por motivos de fuerza mayor durante la vigencia evaluada, comparado con el total de asociados registrados en el ejercicio anterior.</w:t>
            </w:r>
          </w:p>
        </w:tc>
        <w:tc>
          <w:tcPr>
            <w:tcW w:w="2268" w:type="dxa"/>
          </w:tcPr>
          <w:p w14:paraId="3FB7B661" w14:textId="77777777" w:rsidR="005A057C" w:rsidRPr="005A057C" w:rsidRDefault="005A057C" w:rsidP="003E47FE">
            <w:pPr>
              <w:jc w:val="center"/>
              <w:rPr>
                <w:rFonts w:cstheme="minorHAnsi"/>
                <w:sz w:val="20"/>
                <w:szCs w:val="20"/>
                <w:lang w:val="es-CO"/>
              </w:rPr>
            </w:pPr>
            <w:r w:rsidRPr="005A057C">
              <w:rPr>
                <w:rFonts w:cstheme="minorHAnsi"/>
                <w:sz w:val="20"/>
                <w:szCs w:val="20"/>
                <w:lang w:val="es-CO"/>
              </w:rPr>
              <w:t>((Retiros forzosos vigencia en evaluación / retiros forzosos vigencia anterior) – 1)*100</w:t>
            </w:r>
          </w:p>
        </w:tc>
        <w:tc>
          <w:tcPr>
            <w:tcW w:w="2551" w:type="dxa"/>
          </w:tcPr>
          <w:p w14:paraId="05DC8EB8" w14:textId="77777777" w:rsidR="005A057C" w:rsidRPr="005A057C" w:rsidRDefault="005A057C" w:rsidP="003E47FE">
            <w:pPr>
              <w:rPr>
                <w:rFonts w:cstheme="minorHAnsi"/>
                <w:sz w:val="20"/>
                <w:szCs w:val="20"/>
                <w:lang w:val="es-CO"/>
              </w:rPr>
            </w:pPr>
            <w:r w:rsidRPr="005A057C">
              <w:rPr>
                <w:rFonts w:cstheme="minorHAnsi"/>
                <w:sz w:val="20"/>
                <w:szCs w:val="20"/>
                <w:lang w:val="es-CO"/>
              </w:rPr>
              <w:t>Evaluar la variación en el número de retiros forzosos de asociados en el fondo de empleados, identificando tendencias que puedan reflejar problemas internos o circunstancias externas que impacten la permanencia de los asociados.</w:t>
            </w:r>
          </w:p>
        </w:tc>
      </w:tr>
    </w:tbl>
    <w:p w14:paraId="533CF1AD" w14:textId="77777777" w:rsidR="005A057C" w:rsidRPr="000B588B" w:rsidRDefault="005A057C" w:rsidP="005A057C">
      <w:pPr>
        <w:rPr>
          <w:b/>
          <w:bCs/>
          <w:sz w:val="20"/>
          <w:szCs w:val="20"/>
        </w:rPr>
      </w:pPr>
    </w:p>
    <w:p w14:paraId="641065F8" w14:textId="77777777" w:rsidR="005A057C" w:rsidRPr="000B588B" w:rsidRDefault="005A057C" w:rsidP="005A057C">
      <w:pPr>
        <w:pStyle w:val="Prrafodelista"/>
        <w:numPr>
          <w:ilvl w:val="0"/>
          <w:numId w:val="15"/>
        </w:numPr>
        <w:spacing w:line="278" w:lineRule="auto"/>
      </w:pPr>
      <w:r w:rsidRPr="000B588B">
        <w:rPr>
          <w:b/>
          <w:bCs/>
        </w:rPr>
        <w:t>Participación económica de los asociados, en justicia y equidad (Transferencia solidaria)</w:t>
      </w:r>
    </w:p>
    <w:tbl>
      <w:tblPr>
        <w:tblStyle w:val="Tablaconcuadrcula"/>
        <w:tblW w:w="9923" w:type="dxa"/>
        <w:tblInd w:w="-176" w:type="dxa"/>
        <w:tblLayout w:type="fixed"/>
        <w:tblLook w:val="04A0" w:firstRow="1" w:lastRow="0" w:firstColumn="1" w:lastColumn="0" w:noHBand="0" w:noVBand="1"/>
      </w:tblPr>
      <w:tblGrid>
        <w:gridCol w:w="2269"/>
        <w:gridCol w:w="2835"/>
        <w:gridCol w:w="2268"/>
        <w:gridCol w:w="2551"/>
      </w:tblGrid>
      <w:tr w:rsidR="005A057C" w:rsidRPr="005A057C" w14:paraId="1106741E" w14:textId="77777777" w:rsidTr="005A057C">
        <w:trPr>
          <w:trHeight w:val="249"/>
        </w:trPr>
        <w:tc>
          <w:tcPr>
            <w:tcW w:w="2269" w:type="dxa"/>
          </w:tcPr>
          <w:p w14:paraId="6424B90D" w14:textId="77777777" w:rsidR="005A057C" w:rsidRPr="005A057C" w:rsidRDefault="005A057C" w:rsidP="003E47FE">
            <w:pPr>
              <w:rPr>
                <w:rFonts w:cstheme="minorHAnsi"/>
                <w:sz w:val="20"/>
                <w:szCs w:val="20"/>
                <w:lang w:val="es-CO"/>
              </w:rPr>
            </w:pPr>
            <w:r w:rsidRPr="005A057C">
              <w:rPr>
                <w:rFonts w:cstheme="minorHAnsi"/>
                <w:b/>
                <w:bCs/>
                <w:sz w:val="20"/>
                <w:szCs w:val="20"/>
                <w:lang w:val="es-CO"/>
              </w:rPr>
              <w:t>Indicador</w:t>
            </w:r>
          </w:p>
        </w:tc>
        <w:tc>
          <w:tcPr>
            <w:tcW w:w="2835" w:type="dxa"/>
          </w:tcPr>
          <w:p w14:paraId="6FDC1F61" w14:textId="77777777" w:rsidR="005A057C" w:rsidRPr="005A057C" w:rsidRDefault="005A057C" w:rsidP="003E47FE">
            <w:pPr>
              <w:rPr>
                <w:rFonts w:cstheme="minorHAnsi"/>
                <w:sz w:val="20"/>
                <w:szCs w:val="20"/>
                <w:lang w:val="es-CO"/>
              </w:rPr>
            </w:pPr>
            <w:r w:rsidRPr="005A057C">
              <w:rPr>
                <w:rFonts w:cstheme="minorHAnsi"/>
                <w:b/>
                <w:bCs/>
                <w:sz w:val="20"/>
                <w:szCs w:val="20"/>
                <w:lang w:val="es-CO"/>
              </w:rPr>
              <w:t>Explicación</w:t>
            </w:r>
          </w:p>
        </w:tc>
        <w:tc>
          <w:tcPr>
            <w:tcW w:w="2268" w:type="dxa"/>
          </w:tcPr>
          <w:p w14:paraId="6AACCF83" w14:textId="77777777" w:rsidR="005A057C" w:rsidRPr="005A057C" w:rsidRDefault="005A057C" w:rsidP="003E47FE">
            <w:pPr>
              <w:rPr>
                <w:rFonts w:cstheme="minorHAnsi"/>
                <w:sz w:val="20"/>
                <w:szCs w:val="20"/>
                <w:lang w:val="es-CO"/>
              </w:rPr>
            </w:pPr>
            <w:r w:rsidRPr="005A057C">
              <w:rPr>
                <w:rFonts w:cstheme="minorHAnsi"/>
                <w:b/>
                <w:bCs/>
                <w:sz w:val="20"/>
                <w:szCs w:val="20"/>
                <w:lang w:val="es-CO"/>
              </w:rPr>
              <w:t xml:space="preserve">Cálculo </w:t>
            </w:r>
          </w:p>
        </w:tc>
        <w:tc>
          <w:tcPr>
            <w:tcW w:w="2551" w:type="dxa"/>
          </w:tcPr>
          <w:p w14:paraId="02A1B76D" w14:textId="77777777" w:rsidR="005A057C" w:rsidRPr="005A057C" w:rsidRDefault="005A057C" w:rsidP="003E47FE">
            <w:pPr>
              <w:rPr>
                <w:rFonts w:cstheme="minorHAnsi"/>
                <w:sz w:val="20"/>
                <w:szCs w:val="20"/>
                <w:lang w:val="es-CO"/>
              </w:rPr>
            </w:pPr>
            <w:r w:rsidRPr="005A057C">
              <w:rPr>
                <w:rFonts w:cstheme="minorHAnsi"/>
                <w:b/>
                <w:bCs/>
                <w:sz w:val="20"/>
                <w:szCs w:val="20"/>
                <w:lang w:val="es-CO"/>
              </w:rPr>
              <w:t>Propósito</w:t>
            </w:r>
          </w:p>
        </w:tc>
      </w:tr>
      <w:tr w:rsidR="005A057C" w:rsidRPr="005A057C" w14:paraId="2C0B4316" w14:textId="77777777" w:rsidTr="005A057C">
        <w:trPr>
          <w:trHeight w:val="249"/>
        </w:trPr>
        <w:tc>
          <w:tcPr>
            <w:tcW w:w="9923" w:type="dxa"/>
            <w:gridSpan w:val="4"/>
          </w:tcPr>
          <w:p w14:paraId="3FA15A20" w14:textId="77777777" w:rsidR="005A057C" w:rsidRPr="005A057C" w:rsidRDefault="005A057C" w:rsidP="005A057C">
            <w:pPr>
              <w:pStyle w:val="Prrafodelista"/>
              <w:numPr>
                <w:ilvl w:val="0"/>
                <w:numId w:val="4"/>
              </w:numPr>
              <w:rPr>
                <w:rFonts w:cstheme="minorHAnsi"/>
                <w:b/>
                <w:bCs/>
                <w:sz w:val="20"/>
                <w:szCs w:val="20"/>
                <w:lang w:val="es-CO"/>
              </w:rPr>
            </w:pPr>
            <w:r w:rsidRPr="005A057C">
              <w:rPr>
                <w:rFonts w:cstheme="minorHAnsi"/>
                <w:b/>
                <w:bCs/>
                <w:sz w:val="20"/>
                <w:szCs w:val="20"/>
                <w:lang w:val="es-CO"/>
              </w:rPr>
              <w:t>Diferencia entre tasa promedio de mercado y tasa promedio del Fondo</w:t>
            </w:r>
          </w:p>
        </w:tc>
      </w:tr>
      <w:tr w:rsidR="005A057C" w:rsidRPr="005A057C" w14:paraId="03A529CF" w14:textId="77777777" w:rsidTr="005A057C">
        <w:trPr>
          <w:trHeight w:val="249"/>
        </w:trPr>
        <w:tc>
          <w:tcPr>
            <w:tcW w:w="2269" w:type="dxa"/>
          </w:tcPr>
          <w:p w14:paraId="47196514" w14:textId="77777777" w:rsidR="005A057C" w:rsidRPr="005A057C" w:rsidRDefault="005A057C" w:rsidP="003E47FE">
            <w:pPr>
              <w:rPr>
                <w:rFonts w:cstheme="minorHAnsi"/>
                <w:sz w:val="20"/>
                <w:szCs w:val="20"/>
                <w:lang w:val="es-CO"/>
              </w:rPr>
            </w:pPr>
            <w:r w:rsidRPr="005A057C">
              <w:rPr>
                <w:rFonts w:cstheme="minorHAnsi"/>
                <w:sz w:val="20"/>
                <w:szCs w:val="20"/>
                <w:lang w:val="es-CO"/>
              </w:rPr>
              <w:t>Tasa de colocación promedio del fondo</w:t>
            </w:r>
          </w:p>
        </w:tc>
        <w:tc>
          <w:tcPr>
            <w:tcW w:w="2835" w:type="dxa"/>
          </w:tcPr>
          <w:p w14:paraId="3447920C" w14:textId="77777777" w:rsidR="005A057C" w:rsidRPr="005A057C" w:rsidRDefault="005A057C" w:rsidP="003E47FE">
            <w:pPr>
              <w:rPr>
                <w:rFonts w:cstheme="minorHAnsi"/>
                <w:sz w:val="20"/>
                <w:szCs w:val="20"/>
                <w:lang w:val="es-CO"/>
              </w:rPr>
            </w:pPr>
            <w:r w:rsidRPr="005A057C">
              <w:rPr>
                <w:rFonts w:cstheme="minorHAnsi"/>
                <w:sz w:val="20"/>
                <w:szCs w:val="20"/>
                <w:lang w:val="es-CO"/>
              </w:rPr>
              <w:t>Corresponde a la tasa de interés promedio aplicada por el fondo a los créditos otorgados durante la vigencia evaluada, considerando todas las líneas de crédito disponibles.</w:t>
            </w:r>
          </w:p>
        </w:tc>
        <w:tc>
          <w:tcPr>
            <w:tcW w:w="2268" w:type="dxa"/>
          </w:tcPr>
          <w:p w14:paraId="38BAB1C6" w14:textId="77777777" w:rsidR="005A057C" w:rsidRPr="005A057C" w:rsidRDefault="005A057C" w:rsidP="005A057C">
            <w:pPr>
              <w:pStyle w:val="Prrafodelista"/>
              <w:numPr>
                <w:ilvl w:val="0"/>
                <w:numId w:val="9"/>
              </w:numPr>
              <w:spacing w:line="259" w:lineRule="auto"/>
              <w:ind w:left="317" w:hanging="218"/>
              <w:rPr>
                <w:rFonts w:cstheme="minorHAnsi"/>
                <w:sz w:val="20"/>
                <w:szCs w:val="20"/>
                <w:lang w:val="es-MX"/>
              </w:rPr>
            </w:pPr>
            <w:r w:rsidRPr="005A057C">
              <w:rPr>
                <w:rFonts w:cstheme="minorHAnsi"/>
                <w:sz w:val="20"/>
                <w:szCs w:val="20"/>
                <w:lang w:val="es-MX"/>
              </w:rPr>
              <w:t>Filtrar por el tipo de calificación A y B &amp; se debe cumplir los siguientes parámetros adicionales:</w:t>
            </w:r>
          </w:p>
          <w:p w14:paraId="6D42C37B" w14:textId="77777777" w:rsidR="005A057C" w:rsidRPr="005A057C" w:rsidRDefault="005A057C" w:rsidP="003E47FE">
            <w:pPr>
              <w:pStyle w:val="Prrafodelista"/>
              <w:rPr>
                <w:rFonts w:cstheme="minorHAnsi"/>
                <w:sz w:val="20"/>
                <w:szCs w:val="20"/>
                <w:lang w:val="es-MX"/>
              </w:rPr>
            </w:pPr>
          </w:p>
          <w:p w14:paraId="35523B9F" w14:textId="77777777" w:rsidR="005A057C" w:rsidRPr="005A057C" w:rsidRDefault="005A057C" w:rsidP="005A057C">
            <w:pPr>
              <w:rPr>
                <w:rFonts w:cstheme="minorHAnsi"/>
                <w:sz w:val="20"/>
                <w:szCs w:val="20"/>
                <w:lang w:val="es-MX"/>
              </w:rPr>
            </w:pPr>
            <w:proofErr w:type="spellStart"/>
            <w:r w:rsidRPr="005A057C">
              <w:rPr>
                <w:rFonts w:cstheme="minorHAnsi"/>
                <w:sz w:val="20"/>
                <w:szCs w:val="20"/>
                <w:lang w:val="es-MX"/>
              </w:rPr>
              <w:t>Modalidad_ses</w:t>
            </w:r>
            <w:proofErr w:type="spellEnd"/>
            <w:r w:rsidRPr="005A057C">
              <w:rPr>
                <w:rFonts w:cstheme="minorHAnsi"/>
                <w:sz w:val="20"/>
                <w:szCs w:val="20"/>
                <w:lang w:val="es-MX"/>
              </w:rPr>
              <w:t xml:space="preserve"> == MICROCREDITO  &amp; morosidad &lt;= 30  Ó</w:t>
            </w:r>
          </w:p>
          <w:p w14:paraId="2EC61901" w14:textId="77777777" w:rsidR="005A057C" w:rsidRPr="005A057C" w:rsidRDefault="005A057C" w:rsidP="005A057C">
            <w:pPr>
              <w:rPr>
                <w:rFonts w:cstheme="minorHAnsi"/>
                <w:sz w:val="20"/>
                <w:szCs w:val="20"/>
                <w:lang w:val="es-MX"/>
              </w:rPr>
            </w:pPr>
            <w:proofErr w:type="spellStart"/>
            <w:r w:rsidRPr="005A057C">
              <w:rPr>
                <w:rFonts w:cstheme="minorHAnsi"/>
                <w:sz w:val="20"/>
                <w:szCs w:val="20"/>
                <w:lang w:val="es-MX"/>
              </w:rPr>
              <w:t>Modalidad_ses</w:t>
            </w:r>
            <w:proofErr w:type="spellEnd"/>
            <w:r w:rsidRPr="005A057C">
              <w:rPr>
                <w:rFonts w:cstheme="minorHAnsi"/>
                <w:sz w:val="20"/>
                <w:szCs w:val="20"/>
                <w:lang w:val="es-MX"/>
              </w:rPr>
              <w:t xml:space="preserve"> == CONSUMO  &amp; morosidad &lt;= 60  Ó</w:t>
            </w:r>
          </w:p>
          <w:p w14:paraId="00BA17D4" w14:textId="77777777" w:rsidR="005A057C" w:rsidRPr="005A057C" w:rsidRDefault="005A057C" w:rsidP="005A057C">
            <w:pPr>
              <w:rPr>
                <w:rFonts w:cstheme="minorHAnsi"/>
                <w:sz w:val="20"/>
                <w:szCs w:val="20"/>
                <w:lang w:val="es-MX"/>
              </w:rPr>
            </w:pPr>
            <w:proofErr w:type="spellStart"/>
            <w:r w:rsidRPr="005A057C">
              <w:rPr>
                <w:rFonts w:cstheme="minorHAnsi"/>
                <w:sz w:val="20"/>
                <w:szCs w:val="20"/>
                <w:lang w:val="es-MX"/>
              </w:rPr>
              <w:t>Modalidad_ses</w:t>
            </w:r>
            <w:proofErr w:type="spellEnd"/>
            <w:r w:rsidRPr="005A057C">
              <w:rPr>
                <w:rFonts w:cstheme="minorHAnsi"/>
                <w:sz w:val="20"/>
                <w:szCs w:val="20"/>
                <w:lang w:val="es-MX"/>
              </w:rPr>
              <w:t xml:space="preserve"> == VIVIENDA  &amp; morosidad </w:t>
            </w:r>
            <w:r w:rsidRPr="005A057C">
              <w:rPr>
                <w:rFonts w:cstheme="minorHAnsi"/>
                <w:sz w:val="20"/>
                <w:szCs w:val="20"/>
                <w:lang w:val="es-MX"/>
              </w:rPr>
              <w:lastRenderedPageBreak/>
              <w:t>&lt;= 60  Ó</w:t>
            </w:r>
          </w:p>
          <w:p w14:paraId="7E30D908" w14:textId="77777777" w:rsidR="005A057C" w:rsidRPr="005A057C" w:rsidRDefault="005A057C" w:rsidP="005A057C">
            <w:pPr>
              <w:rPr>
                <w:rFonts w:cstheme="minorHAnsi"/>
                <w:sz w:val="20"/>
                <w:szCs w:val="20"/>
                <w:lang w:val="es-MX"/>
              </w:rPr>
            </w:pPr>
            <w:proofErr w:type="spellStart"/>
            <w:r w:rsidRPr="005A057C">
              <w:rPr>
                <w:rFonts w:cstheme="minorHAnsi"/>
                <w:sz w:val="20"/>
                <w:szCs w:val="20"/>
                <w:lang w:val="es-MX"/>
              </w:rPr>
              <w:t>Modalidad_ses</w:t>
            </w:r>
            <w:proofErr w:type="spellEnd"/>
            <w:r w:rsidRPr="005A057C">
              <w:rPr>
                <w:rFonts w:cstheme="minorHAnsi"/>
                <w:sz w:val="20"/>
                <w:szCs w:val="20"/>
                <w:lang w:val="es-MX"/>
              </w:rPr>
              <w:t xml:space="preserve"> == COMERCIAL  &amp; morosidad &lt;= 90  </w:t>
            </w:r>
          </w:p>
          <w:p w14:paraId="330310E1" w14:textId="77777777" w:rsidR="005A057C" w:rsidRPr="005A057C" w:rsidRDefault="005A057C" w:rsidP="003E47FE">
            <w:pPr>
              <w:pStyle w:val="Prrafodelista"/>
              <w:rPr>
                <w:rFonts w:cstheme="minorHAnsi"/>
                <w:sz w:val="20"/>
                <w:szCs w:val="20"/>
                <w:lang w:val="es-MX"/>
              </w:rPr>
            </w:pPr>
          </w:p>
          <w:p w14:paraId="17AB4841" w14:textId="77777777" w:rsidR="005A057C" w:rsidRPr="005A057C" w:rsidRDefault="005A057C" w:rsidP="001C47D9">
            <w:pPr>
              <w:pStyle w:val="Prrafodelista"/>
              <w:numPr>
                <w:ilvl w:val="0"/>
                <w:numId w:val="9"/>
              </w:numPr>
              <w:ind w:left="459"/>
              <w:rPr>
                <w:rFonts w:cstheme="minorHAnsi"/>
                <w:sz w:val="20"/>
                <w:szCs w:val="20"/>
                <w:lang w:val="es-MX"/>
              </w:rPr>
            </w:pPr>
            <w:r w:rsidRPr="005A057C">
              <w:rPr>
                <w:rFonts w:cstheme="minorHAnsi"/>
                <w:sz w:val="20"/>
                <w:szCs w:val="20"/>
                <w:lang w:val="es-MX"/>
              </w:rPr>
              <w:t>interés = (tasa interés efectiva/100) * saldo capital</w:t>
            </w:r>
          </w:p>
          <w:p w14:paraId="20FFA827" w14:textId="77777777" w:rsidR="005A057C" w:rsidRPr="005A057C" w:rsidRDefault="005A057C" w:rsidP="003E47FE">
            <w:pPr>
              <w:rPr>
                <w:rFonts w:cstheme="minorHAnsi"/>
                <w:sz w:val="20"/>
                <w:szCs w:val="20"/>
                <w:lang w:val="es-MX"/>
              </w:rPr>
            </w:pPr>
          </w:p>
          <w:p w14:paraId="0AE29F09" w14:textId="77777777" w:rsidR="005A057C" w:rsidRPr="005A057C" w:rsidRDefault="005A057C" w:rsidP="001C47D9">
            <w:pPr>
              <w:pStyle w:val="Prrafodelista"/>
              <w:numPr>
                <w:ilvl w:val="0"/>
                <w:numId w:val="9"/>
              </w:numPr>
              <w:ind w:left="459"/>
              <w:rPr>
                <w:rFonts w:cstheme="minorHAnsi"/>
                <w:sz w:val="20"/>
                <w:szCs w:val="20"/>
                <w:lang w:val="es-CO"/>
              </w:rPr>
            </w:pPr>
            <w:r w:rsidRPr="005A057C">
              <w:rPr>
                <w:rFonts w:cstheme="minorHAnsi"/>
                <w:sz w:val="20"/>
                <w:szCs w:val="20"/>
                <w:lang w:val="es-MX"/>
              </w:rPr>
              <w:t xml:space="preserve">tasa de captación promedio =  suma(interés)/suma(saldo)         </w:t>
            </w:r>
          </w:p>
        </w:tc>
        <w:tc>
          <w:tcPr>
            <w:tcW w:w="2551" w:type="dxa"/>
          </w:tcPr>
          <w:p w14:paraId="32FBDEF5" w14:textId="77777777" w:rsidR="005A057C" w:rsidRPr="005A057C" w:rsidRDefault="005A057C" w:rsidP="003E47FE">
            <w:pPr>
              <w:rPr>
                <w:rFonts w:cstheme="minorHAnsi"/>
                <w:sz w:val="20"/>
                <w:szCs w:val="20"/>
                <w:lang w:val="es-CO"/>
              </w:rPr>
            </w:pPr>
            <w:r w:rsidRPr="005A057C">
              <w:rPr>
                <w:rFonts w:cstheme="minorHAnsi"/>
                <w:sz w:val="20"/>
                <w:szCs w:val="20"/>
                <w:lang w:val="es-CO"/>
              </w:rPr>
              <w:lastRenderedPageBreak/>
              <w:t>Medir el costo promedio aplicado por el fondo en la colocación de créditos, con el fin de evaluar su política de tasas frente al bienestar de los asociados y la sostenibilidad financiera.</w:t>
            </w:r>
          </w:p>
        </w:tc>
      </w:tr>
      <w:tr w:rsidR="005A057C" w:rsidRPr="005A057C" w14:paraId="2863A3E0" w14:textId="77777777" w:rsidTr="005A057C">
        <w:trPr>
          <w:trHeight w:val="249"/>
        </w:trPr>
        <w:tc>
          <w:tcPr>
            <w:tcW w:w="2269" w:type="dxa"/>
            <w:vAlign w:val="center"/>
          </w:tcPr>
          <w:p w14:paraId="7241A4A4" w14:textId="77777777" w:rsidR="005A057C" w:rsidRPr="005A057C" w:rsidRDefault="005A057C" w:rsidP="003E47FE">
            <w:pPr>
              <w:rPr>
                <w:rFonts w:cstheme="minorHAnsi"/>
                <w:sz w:val="20"/>
                <w:szCs w:val="20"/>
                <w:lang w:val="es-CO"/>
              </w:rPr>
            </w:pPr>
            <w:r w:rsidRPr="005A057C">
              <w:rPr>
                <w:rFonts w:cstheme="minorHAnsi"/>
                <w:sz w:val="20"/>
                <w:szCs w:val="20"/>
                <w:lang w:val="es-CO"/>
              </w:rPr>
              <w:lastRenderedPageBreak/>
              <w:t>Transferencia servicio de crédito (Tasa mercado – Tasa Fondo)</w:t>
            </w:r>
          </w:p>
        </w:tc>
        <w:tc>
          <w:tcPr>
            <w:tcW w:w="2835" w:type="dxa"/>
            <w:vAlign w:val="center"/>
          </w:tcPr>
          <w:p w14:paraId="5B561B7E" w14:textId="77777777" w:rsidR="005A057C" w:rsidRPr="005A057C" w:rsidRDefault="005A057C" w:rsidP="003E47FE">
            <w:pPr>
              <w:rPr>
                <w:rFonts w:cstheme="minorHAnsi"/>
                <w:sz w:val="20"/>
                <w:szCs w:val="20"/>
                <w:lang w:val="es-CO"/>
              </w:rPr>
            </w:pPr>
            <w:r w:rsidRPr="005A057C">
              <w:rPr>
                <w:rFonts w:cstheme="minorHAnsi"/>
                <w:sz w:val="20"/>
                <w:szCs w:val="20"/>
                <w:lang w:val="es-CO"/>
              </w:rPr>
              <w:t>Refleja la diferencia entre la tasa de interés promedio del mercado financiero y la tasa ofrecida por el fondo, evidenciando el beneficio económico que representa para el asociado acceder al crédito con condiciones más favorables.</w:t>
            </w:r>
          </w:p>
        </w:tc>
        <w:tc>
          <w:tcPr>
            <w:tcW w:w="2268" w:type="dxa"/>
            <w:vAlign w:val="center"/>
          </w:tcPr>
          <w:p w14:paraId="11698A9E" w14:textId="77777777" w:rsidR="005A057C" w:rsidRPr="005A057C" w:rsidRDefault="005A057C" w:rsidP="003E47FE">
            <w:pPr>
              <w:rPr>
                <w:rFonts w:cstheme="minorHAnsi"/>
                <w:sz w:val="20"/>
                <w:szCs w:val="20"/>
                <w:lang w:val="es-CO"/>
              </w:rPr>
            </w:pPr>
            <w:r w:rsidRPr="005A057C">
              <w:rPr>
                <w:rFonts w:cstheme="minorHAnsi"/>
                <w:sz w:val="20"/>
                <w:szCs w:val="20"/>
                <w:lang w:val="es-CO"/>
              </w:rPr>
              <w:t>Transferencia = tasa promedio del mercado – tasa de colocación promedio del fondo</w:t>
            </w:r>
          </w:p>
        </w:tc>
        <w:tc>
          <w:tcPr>
            <w:tcW w:w="2551" w:type="dxa"/>
          </w:tcPr>
          <w:p w14:paraId="18F77AB6" w14:textId="77777777" w:rsidR="005A057C" w:rsidRPr="005A057C" w:rsidRDefault="005A057C" w:rsidP="003E47FE">
            <w:pPr>
              <w:rPr>
                <w:rFonts w:cstheme="minorHAnsi"/>
                <w:sz w:val="20"/>
                <w:szCs w:val="20"/>
                <w:lang w:val="es-CO"/>
              </w:rPr>
            </w:pPr>
          </w:p>
          <w:p w14:paraId="692B4B24" w14:textId="77777777" w:rsidR="005A057C" w:rsidRPr="005A057C" w:rsidRDefault="005A057C" w:rsidP="003E47FE">
            <w:pPr>
              <w:rPr>
                <w:rFonts w:cstheme="minorHAnsi"/>
                <w:sz w:val="20"/>
                <w:szCs w:val="20"/>
                <w:lang w:val="es-CO"/>
              </w:rPr>
            </w:pPr>
            <w:r w:rsidRPr="005A057C">
              <w:rPr>
                <w:rFonts w:cstheme="minorHAnsi"/>
                <w:sz w:val="20"/>
                <w:szCs w:val="20"/>
                <w:lang w:val="es-CO"/>
              </w:rPr>
              <w:t>Determinar el beneficio económico que reciben los asociados al acceder a créditos del fondo en comparación con las tasas del mercado, evidenciando la función social y solidaria de la entidad.</w:t>
            </w:r>
          </w:p>
          <w:p w14:paraId="3CEE98AB" w14:textId="77777777" w:rsidR="005A057C" w:rsidRPr="005A057C" w:rsidRDefault="005A057C" w:rsidP="003E47FE">
            <w:pPr>
              <w:tabs>
                <w:tab w:val="left" w:pos="1298"/>
              </w:tabs>
              <w:rPr>
                <w:rFonts w:cstheme="minorHAnsi"/>
                <w:sz w:val="20"/>
                <w:szCs w:val="20"/>
                <w:lang w:val="es-CO"/>
              </w:rPr>
            </w:pPr>
          </w:p>
        </w:tc>
      </w:tr>
      <w:tr w:rsidR="005A057C" w:rsidRPr="005A057C" w14:paraId="271E206B" w14:textId="77777777" w:rsidTr="005A057C">
        <w:trPr>
          <w:trHeight w:val="249"/>
        </w:trPr>
        <w:tc>
          <w:tcPr>
            <w:tcW w:w="2269" w:type="dxa"/>
          </w:tcPr>
          <w:p w14:paraId="1192945B" w14:textId="77777777" w:rsidR="005A057C" w:rsidRPr="005A057C" w:rsidRDefault="005A057C" w:rsidP="003E47FE">
            <w:pPr>
              <w:rPr>
                <w:rFonts w:cstheme="minorHAnsi"/>
                <w:sz w:val="20"/>
                <w:szCs w:val="20"/>
                <w:lang w:val="es-CO"/>
              </w:rPr>
            </w:pPr>
            <w:r w:rsidRPr="005A057C">
              <w:rPr>
                <w:rFonts w:cstheme="minorHAnsi"/>
                <w:sz w:val="20"/>
                <w:szCs w:val="20"/>
                <w:lang w:val="es-CO"/>
              </w:rPr>
              <w:t>Tasa de colocación promedio de créditos de vivienda del fondo</w:t>
            </w:r>
          </w:p>
        </w:tc>
        <w:tc>
          <w:tcPr>
            <w:tcW w:w="2835" w:type="dxa"/>
          </w:tcPr>
          <w:p w14:paraId="3F522194" w14:textId="77777777" w:rsidR="005A057C" w:rsidRPr="005A057C" w:rsidRDefault="005A057C" w:rsidP="003E47FE">
            <w:pPr>
              <w:rPr>
                <w:rFonts w:cstheme="minorHAnsi"/>
                <w:sz w:val="20"/>
                <w:szCs w:val="20"/>
                <w:lang w:val="es-CO"/>
              </w:rPr>
            </w:pPr>
            <w:r w:rsidRPr="005A057C">
              <w:rPr>
                <w:rFonts w:cstheme="minorHAnsi"/>
                <w:sz w:val="20"/>
                <w:szCs w:val="20"/>
                <w:lang w:val="es-CO"/>
              </w:rPr>
              <w:t>Indica la tasa promedio aplicada específicamente a los créditos destinados a la financiación de vivienda otorgados por el fondo en la vigencia evaluada.</w:t>
            </w:r>
          </w:p>
        </w:tc>
        <w:tc>
          <w:tcPr>
            <w:tcW w:w="2268" w:type="dxa"/>
          </w:tcPr>
          <w:p w14:paraId="4CDEFF49" w14:textId="77777777" w:rsidR="005A057C" w:rsidRPr="005A057C" w:rsidRDefault="005A057C" w:rsidP="005A057C">
            <w:pPr>
              <w:pStyle w:val="Prrafodelista"/>
              <w:numPr>
                <w:ilvl w:val="0"/>
                <w:numId w:val="8"/>
              </w:numPr>
              <w:spacing w:line="259" w:lineRule="auto"/>
              <w:rPr>
                <w:rFonts w:cstheme="minorHAnsi"/>
                <w:sz w:val="20"/>
                <w:szCs w:val="20"/>
                <w:lang w:val="es-MX"/>
              </w:rPr>
            </w:pPr>
            <w:r w:rsidRPr="005A057C">
              <w:rPr>
                <w:rFonts w:cstheme="minorHAnsi"/>
                <w:sz w:val="20"/>
                <w:szCs w:val="20"/>
                <w:lang w:val="es-MX"/>
              </w:rPr>
              <w:t>Filtrar por el tipo de calificación A y B &amp; se debe cumplir los siguientes parámetros adicionales:</w:t>
            </w:r>
          </w:p>
          <w:p w14:paraId="7390EFB7" w14:textId="77777777" w:rsidR="001C47D9" w:rsidRDefault="001C47D9" w:rsidP="001C47D9">
            <w:pPr>
              <w:rPr>
                <w:rFonts w:cstheme="minorHAnsi"/>
                <w:sz w:val="20"/>
                <w:szCs w:val="20"/>
                <w:lang w:val="es-MX"/>
              </w:rPr>
            </w:pPr>
          </w:p>
          <w:p w14:paraId="21F4692A" w14:textId="77777777" w:rsidR="005A057C" w:rsidRPr="001C47D9" w:rsidRDefault="005A057C" w:rsidP="001C47D9">
            <w:pPr>
              <w:rPr>
                <w:rFonts w:cstheme="minorHAnsi"/>
                <w:sz w:val="20"/>
                <w:szCs w:val="20"/>
                <w:lang w:val="es-MX"/>
              </w:rPr>
            </w:pPr>
            <w:proofErr w:type="spellStart"/>
            <w:r w:rsidRPr="001C47D9">
              <w:rPr>
                <w:rFonts w:cstheme="minorHAnsi"/>
                <w:sz w:val="20"/>
                <w:szCs w:val="20"/>
                <w:lang w:val="es-MX"/>
              </w:rPr>
              <w:t>Modalidad_ses</w:t>
            </w:r>
            <w:proofErr w:type="spellEnd"/>
            <w:r w:rsidRPr="001C47D9">
              <w:rPr>
                <w:rFonts w:cstheme="minorHAnsi"/>
                <w:sz w:val="20"/>
                <w:szCs w:val="20"/>
                <w:lang w:val="es-MX"/>
              </w:rPr>
              <w:t xml:space="preserve"> == VIVIENDA  &amp; morosidad &lt;= 60  </w:t>
            </w:r>
          </w:p>
          <w:p w14:paraId="38733B56" w14:textId="77777777" w:rsidR="005A057C" w:rsidRPr="005A057C" w:rsidRDefault="005A057C" w:rsidP="005A057C">
            <w:pPr>
              <w:pStyle w:val="Prrafodelista"/>
              <w:numPr>
                <w:ilvl w:val="0"/>
                <w:numId w:val="8"/>
              </w:numPr>
              <w:rPr>
                <w:rFonts w:cstheme="minorHAnsi"/>
                <w:sz w:val="20"/>
                <w:szCs w:val="20"/>
                <w:lang w:val="es-MX"/>
              </w:rPr>
            </w:pPr>
            <w:r w:rsidRPr="005A057C">
              <w:rPr>
                <w:rFonts w:cstheme="minorHAnsi"/>
                <w:sz w:val="20"/>
                <w:szCs w:val="20"/>
                <w:lang w:val="es-MX"/>
              </w:rPr>
              <w:t>Se calcula los intereses por entidad:   interés = (tasa interés efectiva/100) * saldo capital</w:t>
            </w:r>
          </w:p>
          <w:p w14:paraId="37B82C3B" w14:textId="77777777" w:rsidR="005A057C" w:rsidRPr="005A057C" w:rsidRDefault="005A057C" w:rsidP="005A057C">
            <w:pPr>
              <w:pStyle w:val="Prrafodelista"/>
              <w:numPr>
                <w:ilvl w:val="0"/>
                <w:numId w:val="8"/>
              </w:numPr>
              <w:rPr>
                <w:rFonts w:cstheme="minorHAnsi"/>
                <w:sz w:val="20"/>
                <w:szCs w:val="20"/>
                <w:lang w:val="es-MX"/>
              </w:rPr>
            </w:pPr>
            <w:r w:rsidRPr="005A057C">
              <w:rPr>
                <w:rFonts w:cstheme="minorHAnsi"/>
                <w:sz w:val="20"/>
                <w:szCs w:val="20"/>
                <w:lang w:val="es-MX"/>
              </w:rPr>
              <w:t xml:space="preserve">tasa de captación promedio =  suma(interés)/suma(saldo)         </w:t>
            </w:r>
          </w:p>
          <w:p w14:paraId="2F85B30B" w14:textId="77777777" w:rsidR="005A057C" w:rsidRPr="005A057C" w:rsidRDefault="005A057C" w:rsidP="003E47FE">
            <w:pPr>
              <w:rPr>
                <w:rFonts w:cstheme="minorHAnsi"/>
                <w:sz w:val="20"/>
                <w:szCs w:val="20"/>
                <w:lang w:val="es-MX"/>
              </w:rPr>
            </w:pPr>
          </w:p>
        </w:tc>
        <w:tc>
          <w:tcPr>
            <w:tcW w:w="2551" w:type="dxa"/>
          </w:tcPr>
          <w:p w14:paraId="37327E25" w14:textId="77777777" w:rsidR="005A057C" w:rsidRPr="005A057C" w:rsidRDefault="005A057C" w:rsidP="003E47FE">
            <w:pPr>
              <w:rPr>
                <w:rFonts w:cstheme="minorHAnsi"/>
                <w:sz w:val="20"/>
                <w:szCs w:val="20"/>
                <w:lang w:val="es-CO"/>
              </w:rPr>
            </w:pPr>
            <w:r w:rsidRPr="005A057C">
              <w:rPr>
                <w:rFonts w:cstheme="minorHAnsi"/>
                <w:sz w:val="20"/>
                <w:szCs w:val="20"/>
                <w:lang w:val="es-CO"/>
              </w:rPr>
              <w:t>Identificar el costo promedio de los créditos otorgados específicamente para vivienda, permitiendo evaluar si la entidad ofrece condiciones accesibles que favorezcan el acceso a vivienda.</w:t>
            </w:r>
          </w:p>
        </w:tc>
      </w:tr>
      <w:tr w:rsidR="005A057C" w:rsidRPr="005A057C" w14:paraId="06E40077" w14:textId="77777777" w:rsidTr="005A057C">
        <w:trPr>
          <w:trHeight w:val="249"/>
        </w:trPr>
        <w:tc>
          <w:tcPr>
            <w:tcW w:w="2269" w:type="dxa"/>
          </w:tcPr>
          <w:p w14:paraId="49CE6D94" w14:textId="77777777" w:rsidR="005A057C" w:rsidRPr="005A057C" w:rsidRDefault="005A057C" w:rsidP="003E47FE">
            <w:pPr>
              <w:rPr>
                <w:rFonts w:cstheme="minorHAnsi"/>
                <w:sz w:val="20"/>
                <w:szCs w:val="20"/>
                <w:lang w:val="es-CO"/>
              </w:rPr>
            </w:pPr>
            <w:r w:rsidRPr="005A057C">
              <w:rPr>
                <w:rFonts w:cstheme="minorHAnsi"/>
                <w:sz w:val="20"/>
                <w:szCs w:val="20"/>
                <w:lang w:val="es-CO"/>
              </w:rPr>
              <w:t xml:space="preserve">Tasa promedio de la cartera vivienda del período (tasa mercado - </w:t>
            </w:r>
            <w:r w:rsidRPr="005A057C">
              <w:rPr>
                <w:rFonts w:cstheme="minorHAnsi"/>
                <w:sz w:val="20"/>
                <w:szCs w:val="20"/>
                <w:lang w:val="es-CO"/>
              </w:rPr>
              <w:lastRenderedPageBreak/>
              <w:t>tasa fondo)</w:t>
            </w:r>
          </w:p>
        </w:tc>
        <w:tc>
          <w:tcPr>
            <w:tcW w:w="2835" w:type="dxa"/>
          </w:tcPr>
          <w:p w14:paraId="0F4EB643" w14:textId="77777777" w:rsidR="005A057C" w:rsidRPr="005A057C" w:rsidRDefault="005A057C" w:rsidP="003E47FE">
            <w:pPr>
              <w:rPr>
                <w:rFonts w:cstheme="minorHAnsi"/>
                <w:sz w:val="20"/>
                <w:szCs w:val="20"/>
                <w:lang w:val="es-CO"/>
              </w:rPr>
            </w:pPr>
            <w:r w:rsidRPr="005A057C">
              <w:rPr>
                <w:rFonts w:cstheme="minorHAnsi"/>
                <w:sz w:val="20"/>
                <w:szCs w:val="20"/>
                <w:lang w:val="es-CO"/>
              </w:rPr>
              <w:lastRenderedPageBreak/>
              <w:t xml:space="preserve">Corresponde a la diferencia entre la tasa promedio del mercado para créditos de </w:t>
            </w:r>
            <w:r w:rsidRPr="005A057C">
              <w:rPr>
                <w:rFonts w:cstheme="minorHAnsi"/>
                <w:sz w:val="20"/>
                <w:szCs w:val="20"/>
                <w:lang w:val="es-CO"/>
              </w:rPr>
              <w:lastRenderedPageBreak/>
              <w:t>vivienda y la tasa promedio aplicada por el fondo, lo cual permite medir el beneficio financiero otorgado a los asociados en esta línea específica.</w:t>
            </w:r>
          </w:p>
        </w:tc>
        <w:tc>
          <w:tcPr>
            <w:tcW w:w="2268" w:type="dxa"/>
          </w:tcPr>
          <w:p w14:paraId="59B2E69B" w14:textId="77777777" w:rsidR="005A057C" w:rsidRPr="005A057C" w:rsidRDefault="005A057C" w:rsidP="003E47FE">
            <w:pPr>
              <w:rPr>
                <w:rFonts w:cstheme="minorHAnsi"/>
                <w:sz w:val="20"/>
                <w:szCs w:val="20"/>
                <w:lang w:val="es-CO"/>
              </w:rPr>
            </w:pPr>
            <w:r w:rsidRPr="005A057C">
              <w:rPr>
                <w:rFonts w:cstheme="minorHAnsi"/>
                <w:sz w:val="20"/>
                <w:szCs w:val="20"/>
                <w:lang w:val="es-CO"/>
              </w:rPr>
              <w:lastRenderedPageBreak/>
              <w:t xml:space="preserve">Transferencia = tasa promedio del mercado para vivienda – tasa de </w:t>
            </w:r>
            <w:r w:rsidRPr="005A057C">
              <w:rPr>
                <w:rFonts w:cstheme="minorHAnsi"/>
                <w:sz w:val="20"/>
                <w:szCs w:val="20"/>
                <w:lang w:val="es-CO"/>
              </w:rPr>
              <w:lastRenderedPageBreak/>
              <w:t>colocación promedio cartera vivienda del fondo</w:t>
            </w:r>
          </w:p>
        </w:tc>
        <w:tc>
          <w:tcPr>
            <w:tcW w:w="2551" w:type="dxa"/>
          </w:tcPr>
          <w:p w14:paraId="3F459FFA" w14:textId="77777777" w:rsidR="005A057C" w:rsidRPr="005A057C" w:rsidRDefault="005A057C" w:rsidP="003E47FE">
            <w:pPr>
              <w:rPr>
                <w:rFonts w:cstheme="minorHAnsi"/>
                <w:sz w:val="20"/>
                <w:szCs w:val="20"/>
                <w:lang w:val="es-CO"/>
              </w:rPr>
            </w:pPr>
            <w:r w:rsidRPr="005A057C">
              <w:rPr>
                <w:rFonts w:cstheme="minorHAnsi"/>
                <w:sz w:val="20"/>
                <w:szCs w:val="20"/>
                <w:lang w:val="es-CO"/>
              </w:rPr>
              <w:lastRenderedPageBreak/>
              <w:t xml:space="preserve">Estimar la ventaja comparativa que ofrece el fondo a sus asociados en </w:t>
            </w:r>
            <w:r w:rsidRPr="005A057C">
              <w:rPr>
                <w:rFonts w:cstheme="minorHAnsi"/>
                <w:sz w:val="20"/>
                <w:szCs w:val="20"/>
                <w:lang w:val="es-CO"/>
              </w:rPr>
              <w:lastRenderedPageBreak/>
              <w:t>créditos de vivienda, respecto a las condiciones del mercado, resaltando su papel en el apoyo al bienestar habitacional.</w:t>
            </w:r>
          </w:p>
          <w:p w14:paraId="2696EBE2" w14:textId="77777777" w:rsidR="005A057C" w:rsidRPr="005A057C" w:rsidRDefault="005A057C" w:rsidP="003E47FE">
            <w:pPr>
              <w:rPr>
                <w:rFonts w:cstheme="minorHAnsi"/>
                <w:sz w:val="20"/>
                <w:szCs w:val="20"/>
                <w:lang w:val="es-CO"/>
              </w:rPr>
            </w:pPr>
          </w:p>
        </w:tc>
      </w:tr>
      <w:tr w:rsidR="005A057C" w:rsidRPr="005A057C" w14:paraId="3C2565E6" w14:textId="77777777" w:rsidTr="005A057C">
        <w:trPr>
          <w:trHeight w:val="249"/>
        </w:trPr>
        <w:tc>
          <w:tcPr>
            <w:tcW w:w="9923" w:type="dxa"/>
            <w:gridSpan w:val="4"/>
          </w:tcPr>
          <w:p w14:paraId="73F29404" w14:textId="77777777" w:rsidR="005A057C" w:rsidRPr="005A057C" w:rsidRDefault="005A057C" w:rsidP="005A057C">
            <w:pPr>
              <w:pStyle w:val="Prrafodelista"/>
              <w:numPr>
                <w:ilvl w:val="0"/>
                <w:numId w:val="4"/>
              </w:numPr>
              <w:rPr>
                <w:rFonts w:cstheme="minorHAnsi"/>
                <w:b/>
                <w:bCs/>
                <w:sz w:val="20"/>
                <w:szCs w:val="20"/>
                <w:lang w:val="es-CO"/>
              </w:rPr>
            </w:pPr>
            <w:r w:rsidRPr="005A057C">
              <w:rPr>
                <w:rFonts w:cstheme="minorHAnsi"/>
                <w:b/>
                <w:bCs/>
                <w:sz w:val="20"/>
                <w:szCs w:val="20"/>
                <w:lang w:val="es-CO"/>
              </w:rPr>
              <w:lastRenderedPageBreak/>
              <w:t>Monto, tasa y número de operaciones de colocación de créditos de líneas sociales</w:t>
            </w:r>
          </w:p>
        </w:tc>
      </w:tr>
      <w:tr w:rsidR="005A057C" w:rsidRPr="005A057C" w14:paraId="72EF18E8" w14:textId="77777777" w:rsidTr="005A057C">
        <w:trPr>
          <w:trHeight w:val="249"/>
        </w:trPr>
        <w:tc>
          <w:tcPr>
            <w:tcW w:w="2269" w:type="dxa"/>
          </w:tcPr>
          <w:p w14:paraId="01C2F98E" w14:textId="5791E370" w:rsidR="005A057C" w:rsidRPr="005A057C" w:rsidRDefault="00056A87" w:rsidP="003E47FE">
            <w:pPr>
              <w:rPr>
                <w:rFonts w:cstheme="minorHAnsi"/>
                <w:sz w:val="20"/>
                <w:szCs w:val="20"/>
                <w:lang w:val="es-CO"/>
              </w:rPr>
            </w:pPr>
            <w:r w:rsidRPr="00056A87">
              <w:rPr>
                <w:rFonts w:cstheme="minorHAnsi"/>
                <w:sz w:val="20"/>
                <w:szCs w:val="20"/>
                <w:lang w:val="es-CO"/>
              </w:rPr>
              <w:t>Transfe</w:t>
            </w:r>
            <w:r>
              <w:rPr>
                <w:rFonts w:cstheme="minorHAnsi"/>
                <w:sz w:val="20"/>
                <w:szCs w:val="20"/>
                <w:lang w:val="es-CO"/>
              </w:rPr>
              <w:t>rencias solidarias en educación.</w:t>
            </w:r>
            <w:r w:rsidR="005A057C" w:rsidRPr="005A057C">
              <w:rPr>
                <w:rFonts w:cstheme="minorHAnsi"/>
                <w:sz w:val="20"/>
                <w:szCs w:val="20"/>
                <w:lang w:val="es-CO"/>
              </w:rPr>
              <w:t xml:space="preserve"> </w:t>
            </w:r>
          </w:p>
        </w:tc>
        <w:tc>
          <w:tcPr>
            <w:tcW w:w="2835" w:type="dxa"/>
          </w:tcPr>
          <w:p w14:paraId="2FEC7DA0" w14:textId="77777777" w:rsidR="005A057C" w:rsidRPr="005A057C" w:rsidRDefault="005A057C" w:rsidP="003E47FE">
            <w:pPr>
              <w:rPr>
                <w:rFonts w:cstheme="minorHAnsi"/>
                <w:sz w:val="20"/>
                <w:szCs w:val="20"/>
                <w:lang w:val="es-CO"/>
              </w:rPr>
            </w:pPr>
            <w:r w:rsidRPr="005A057C">
              <w:rPr>
                <w:rFonts w:cstheme="minorHAnsi"/>
                <w:sz w:val="20"/>
                <w:szCs w:val="20"/>
                <w:lang w:val="es-CO"/>
              </w:rPr>
              <w:t>Mide la variación porcentual del monto recursos destinados a educación.</w:t>
            </w:r>
          </w:p>
        </w:tc>
        <w:tc>
          <w:tcPr>
            <w:tcW w:w="2268" w:type="dxa"/>
          </w:tcPr>
          <w:p w14:paraId="1E9C3015" w14:textId="77777777" w:rsidR="005A057C" w:rsidRPr="005A057C" w:rsidRDefault="005A057C" w:rsidP="003E47FE">
            <w:pPr>
              <w:rPr>
                <w:rFonts w:cstheme="minorHAnsi"/>
                <w:sz w:val="20"/>
                <w:szCs w:val="20"/>
                <w:lang w:val="es-CO"/>
              </w:rPr>
            </w:pPr>
            <w:r w:rsidRPr="005A057C">
              <w:rPr>
                <w:rFonts w:cstheme="minorHAnsi"/>
                <w:sz w:val="20"/>
                <w:szCs w:val="20"/>
                <w:lang w:val="es-CO"/>
              </w:rPr>
              <w:t>((Monto de las transferencias solidarias en educación en la vigencia actual  - Monto de las transferencias solidarias en educación en la vigencia anterior) / Monto de las transferencias solidarias en educación en la vigencia anterior) * 100</w:t>
            </w:r>
          </w:p>
        </w:tc>
        <w:tc>
          <w:tcPr>
            <w:tcW w:w="2551" w:type="dxa"/>
          </w:tcPr>
          <w:p w14:paraId="68ED4EA6" w14:textId="77777777" w:rsidR="005A057C" w:rsidRPr="005A057C" w:rsidRDefault="005A057C" w:rsidP="003E47FE">
            <w:pPr>
              <w:rPr>
                <w:rFonts w:cstheme="minorHAnsi"/>
                <w:sz w:val="20"/>
                <w:szCs w:val="20"/>
                <w:lang w:val="es-CO"/>
              </w:rPr>
            </w:pPr>
            <w:r w:rsidRPr="005A057C">
              <w:rPr>
                <w:rFonts w:cstheme="minorHAnsi"/>
                <w:sz w:val="20"/>
                <w:szCs w:val="20"/>
                <w:lang w:val="es-CO"/>
              </w:rPr>
              <w:t>Evaluar el nivel de apoyo financiero brindado por el fondo en materia educativa, reflejando su compromiso con el bienestar y desarrollo de su base social.</w:t>
            </w:r>
          </w:p>
        </w:tc>
      </w:tr>
      <w:tr w:rsidR="005A057C" w:rsidRPr="005A057C" w14:paraId="489F554D" w14:textId="77777777" w:rsidTr="005A057C">
        <w:trPr>
          <w:trHeight w:val="249"/>
        </w:trPr>
        <w:tc>
          <w:tcPr>
            <w:tcW w:w="2269" w:type="dxa"/>
          </w:tcPr>
          <w:p w14:paraId="599B7DFB" w14:textId="2E3E3FC7" w:rsidR="005A057C" w:rsidRPr="005A057C" w:rsidRDefault="00056A87" w:rsidP="003E47FE">
            <w:pPr>
              <w:rPr>
                <w:rFonts w:cstheme="minorHAnsi"/>
                <w:sz w:val="20"/>
                <w:szCs w:val="20"/>
                <w:lang w:val="es-CO"/>
              </w:rPr>
            </w:pPr>
            <w:r>
              <w:rPr>
                <w:rFonts w:cstheme="minorHAnsi"/>
                <w:sz w:val="20"/>
                <w:szCs w:val="20"/>
                <w:lang w:val="es-CO"/>
              </w:rPr>
              <w:t>T</w:t>
            </w:r>
            <w:r w:rsidR="005A057C" w:rsidRPr="005A057C">
              <w:rPr>
                <w:rFonts w:cstheme="minorHAnsi"/>
                <w:sz w:val="20"/>
                <w:szCs w:val="20"/>
                <w:lang w:val="es-CO"/>
              </w:rPr>
              <w:t>ransferencia</w:t>
            </w:r>
            <w:r w:rsidR="001C47D9">
              <w:rPr>
                <w:rFonts w:cstheme="minorHAnsi"/>
                <w:sz w:val="20"/>
                <w:szCs w:val="20"/>
                <w:lang w:val="es-CO"/>
              </w:rPr>
              <w:t>s</w:t>
            </w:r>
            <w:r w:rsidR="005A057C" w:rsidRPr="005A057C">
              <w:rPr>
                <w:rFonts w:cstheme="minorHAnsi"/>
                <w:sz w:val="20"/>
                <w:szCs w:val="20"/>
                <w:lang w:val="es-CO"/>
              </w:rPr>
              <w:t xml:space="preserve"> solidarias en salud.</w:t>
            </w:r>
          </w:p>
        </w:tc>
        <w:tc>
          <w:tcPr>
            <w:tcW w:w="2835" w:type="dxa"/>
          </w:tcPr>
          <w:p w14:paraId="3D3CF035" w14:textId="77777777" w:rsidR="005A057C" w:rsidRPr="005A057C" w:rsidRDefault="005A057C" w:rsidP="003E47FE">
            <w:pPr>
              <w:rPr>
                <w:rFonts w:cstheme="minorHAnsi"/>
                <w:sz w:val="20"/>
                <w:szCs w:val="20"/>
                <w:lang w:val="es-CO"/>
              </w:rPr>
            </w:pPr>
            <w:r w:rsidRPr="005A057C">
              <w:rPr>
                <w:rFonts w:cstheme="minorHAnsi"/>
                <w:sz w:val="20"/>
                <w:szCs w:val="20"/>
                <w:lang w:val="es-CO"/>
              </w:rPr>
              <w:t>Evalúa el cambio en el monto de recursos para salud.</w:t>
            </w:r>
          </w:p>
        </w:tc>
        <w:tc>
          <w:tcPr>
            <w:tcW w:w="2268" w:type="dxa"/>
          </w:tcPr>
          <w:p w14:paraId="65D7FBEA" w14:textId="77777777" w:rsidR="005A057C" w:rsidRPr="005A057C" w:rsidRDefault="005A057C" w:rsidP="003E47FE">
            <w:pPr>
              <w:rPr>
                <w:rFonts w:cstheme="minorHAnsi"/>
                <w:sz w:val="20"/>
                <w:szCs w:val="20"/>
                <w:lang w:val="es-CO"/>
              </w:rPr>
            </w:pPr>
            <w:r w:rsidRPr="005A057C">
              <w:rPr>
                <w:rFonts w:cstheme="minorHAnsi"/>
                <w:sz w:val="20"/>
                <w:szCs w:val="20"/>
                <w:lang w:val="es-CO"/>
              </w:rPr>
              <w:t>((Monto de las transferencias solidarias en salud en la vigencia actual  - Monto de las transferencias solidarias en salud en la vigencia anterior) / Monto de las transferencias solidarias en salud en la vigencia anterior) * 100</w:t>
            </w:r>
          </w:p>
        </w:tc>
        <w:tc>
          <w:tcPr>
            <w:tcW w:w="2551" w:type="dxa"/>
          </w:tcPr>
          <w:p w14:paraId="29E837F8" w14:textId="77777777" w:rsidR="005A057C" w:rsidRPr="005A057C" w:rsidRDefault="005A057C" w:rsidP="003E47FE">
            <w:pPr>
              <w:rPr>
                <w:rFonts w:cstheme="minorHAnsi"/>
                <w:sz w:val="20"/>
                <w:szCs w:val="20"/>
                <w:lang w:val="es-CO"/>
              </w:rPr>
            </w:pPr>
            <w:r w:rsidRPr="005A057C">
              <w:rPr>
                <w:rFonts w:cstheme="minorHAnsi"/>
                <w:sz w:val="20"/>
                <w:szCs w:val="20"/>
                <w:lang w:val="es-CO"/>
              </w:rPr>
              <w:t>Medir el respaldo económico proporcionado por el fondo en situaciones de necesidad médica, evidenciando su función de protección y solidaridad en temas de salud.</w:t>
            </w:r>
          </w:p>
          <w:p w14:paraId="4CB7F784" w14:textId="77777777" w:rsidR="005A057C" w:rsidRPr="005A057C" w:rsidRDefault="005A057C" w:rsidP="003E47FE">
            <w:pPr>
              <w:rPr>
                <w:rFonts w:cstheme="minorHAnsi"/>
                <w:sz w:val="20"/>
                <w:szCs w:val="20"/>
                <w:lang w:val="es-CO"/>
              </w:rPr>
            </w:pPr>
          </w:p>
        </w:tc>
      </w:tr>
      <w:tr w:rsidR="005A057C" w:rsidRPr="005A057C" w14:paraId="2426D892" w14:textId="77777777" w:rsidTr="005A057C">
        <w:trPr>
          <w:trHeight w:val="249"/>
        </w:trPr>
        <w:tc>
          <w:tcPr>
            <w:tcW w:w="2269" w:type="dxa"/>
          </w:tcPr>
          <w:p w14:paraId="2398365A" w14:textId="0FE7E648" w:rsidR="005A057C" w:rsidRPr="005A057C" w:rsidRDefault="00056A87" w:rsidP="003E47FE">
            <w:pPr>
              <w:rPr>
                <w:rFonts w:cstheme="minorHAnsi"/>
                <w:sz w:val="20"/>
                <w:szCs w:val="20"/>
                <w:lang w:val="es-CO"/>
              </w:rPr>
            </w:pPr>
            <w:r>
              <w:rPr>
                <w:rFonts w:cstheme="minorHAnsi"/>
                <w:sz w:val="20"/>
                <w:szCs w:val="20"/>
                <w:lang w:val="es-CO"/>
              </w:rPr>
              <w:t>T</w:t>
            </w:r>
            <w:r w:rsidR="005A057C" w:rsidRPr="005A057C">
              <w:rPr>
                <w:rFonts w:cstheme="minorHAnsi"/>
                <w:sz w:val="20"/>
                <w:szCs w:val="20"/>
                <w:lang w:val="es-CO"/>
              </w:rPr>
              <w:t>ransferencia</w:t>
            </w:r>
            <w:r w:rsidR="001C47D9">
              <w:rPr>
                <w:rFonts w:cstheme="minorHAnsi"/>
                <w:sz w:val="20"/>
                <w:szCs w:val="20"/>
                <w:lang w:val="es-CO"/>
              </w:rPr>
              <w:t>s</w:t>
            </w:r>
            <w:r w:rsidR="005A057C" w:rsidRPr="005A057C">
              <w:rPr>
                <w:rFonts w:cstheme="minorHAnsi"/>
                <w:sz w:val="20"/>
                <w:szCs w:val="20"/>
                <w:lang w:val="es-CO"/>
              </w:rPr>
              <w:t xml:space="preserve"> solidarias por calamidad.</w:t>
            </w:r>
          </w:p>
        </w:tc>
        <w:tc>
          <w:tcPr>
            <w:tcW w:w="2835" w:type="dxa"/>
          </w:tcPr>
          <w:p w14:paraId="2169EA32" w14:textId="77777777" w:rsidR="005A057C" w:rsidRPr="005A057C" w:rsidRDefault="005A057C" w:rsidP="003E47FE">
            <w:pPr>
              <w:rPr>
                <w:rFonts w:cstheme="minorHAnsi"/>
                <w:sz w:val="20"/>
                <w:szCs w:val="20"/>
                <w:lang w:val="es-CO"/>
              </w:rPr>
            </w:pPr>
            <w:r w:rsidRPr="005A057C">
              <w:rPr>
                <w:rFonts w:cstheme="minorHAnsi"/>
                <w:sz w:val="20"/>
                <w:szCs w:val="20"/>
                <w:lang w:val="es-CO"/>
              </w:rPr>
              <w:t>Refleja el cambio en los recursos destinados a situaciones de emergencia.</w:t>
            </w:r>
          </w:p>
        </w:tc>
        <w:tc>
          <w:tcPr>
            <w:tcW w:w="2268" w:type="dxa"/>
          </w:tcPr>
          <w:p w14:paraId="774A4F49" w14:textId="77777777" w:rsidR="005A057C" w:rsidRPr="005A057C" w:rsidRDefault="005A057C" w:rsidP="003E47FE">
            <w:pPr>
              <w:rPr>
                <w:rFonts w:cstheme="minorHAnsi"/>
                <w:sz w:val="20"/>
                <w:szCs w:val="20"/>
                <w:lang w:val="es-CO"/>
              </w:rPr>
            </w:pPr>
            <w:r w:rsidRPr="005A057C">
              <w:rPr>
                <w:rFonts w:cstheme="minorHAnsi"/>
                <w:sz w:val="20"/>
                <w:szCs w:val="20"/>
                <w:lang w:val="es-CO"/>
              </w:rPr>
              <w:t>((Monto de las transferencias solidarias por calamidad en la vigencia actual  - Monto de las transferencias solidarias por calamidad en la vigencia anterior) / Monto de las transferencias solidarias por calamidad en la vigencia anterior) * 100</w:t>
            </w:r>
          </w:p>
        </w:tc>
        <w:tc>
          <w:tcPr>
            <w:tcW w:w="2551" w:type="dxa"/>
          </w:tcPr>
          <w:p w14:paraId="78D09C87" w14:textId="77777777" w:rsidR="005A057C" w:rsidRPr="005A057C" w:rsidRDefault="005A057C" w:rsidP="003E47FE">
            <w:pPr>
              <w:rPr>
                <w:rFonts w:cstheme="minorHAnsi"/>
                <w:sz w:val="20"/>
                <w:szCs w:val="20"/>
                <w:lang w:val="es-CO"/>
              </w:rPr>
            </w:pPr>
            <w:r w:rsidRPr="005A057C">
              <w:rPr>
                <w:rFonts w:cstheme="minorHAnsi"/>
                <w:sz w:val="20"/>
                <w:szCs w:val="20"/>
                <w:lang w:val="es-CO"/>
              </w:rPr>
              <w:t>Determinar la capacidad de respuesta del fondo ante situaciones de vulnerabilidad o crisis de sus asociados, fortaleciendo su rol como red de apoyo social.</w:t>
            </w:r>
          </w:p>
          <w:p w14:paraId="7611CE5E" w14:textId="77777777" w:rsidR="005A057C" w:rsidRPr="005A057C" w:rsidRDefault="005A057C" w:rsidP="003E47FE">
            <w:pPr>
              <w:rPr>
                <w:rFonts w:cstheme="minorHAnsi"/>
                <w:sz w:val="20"/>
                <w:szCs w:val="20"/>
                <w:lang w:val="es-CO"/>
              </w:rPr>
            </w:pPr>
          </w:p>
        </w:tc>
      </w:tr>
      <w:tr w:rsidR="005A057C" w:rsidRPr="005A057C" w14:paraId="4906809C" w14:textId="77777777" w:rsidTr="005A057C">
        <w:trPr>
          <w:trHeight w:val="249"/>
        </w:trPr>
        <w:tc>
          <w:tcPr>
            <w:tcW w:w="2269" w:type="dxa"/>
          </w:tcPr>
          <w:p w14:paraId="014F2C97" w14:textId="6DFAA414" w:rsidR="005A057C" w:rsidRPr="005A057C" w:rsidRDefault="00056A87" w:rsidP="003E47FE">
            <w:pPr>
              <w:rPr>
                <w:rFonts w:cstheme="minorHAnsi"/>
                <w:sz w:val="20"/>
                <w:szCs w:val="20"/>
                <w:lang w:val="es-CO"/>
              </w:rPr>
            </w:pPr>
            <w:r>
              <w:rPr>
                <w:rFonts w:cstheme="minorHAnsi"/>
                <w:sz w:val="20"/>
                <w:szCs w:val="20"/>
                <w:lang w:val="es-CO"/>
              </w:rPr>
              <w:t>Créditos tasa 0</w:t>
            </w:r>
          </w:p>
        </w:tc>
        <w:tc>
          <w:tcPr>
            <w:tcW w:w="2835" w:type="dxa"/>
          </w:tcPr>
          <w:p w14:paraId="556E3E46" w14:textId="77777777" w:rsidR="005A057C" w:rsidRPr="005A057C" w:rsidRDefault="005A057C" w:rsidP="003E47FE">
            <w:pPr>
              <w:rPr>
                <w:rFonts w:cstheme="minorHAnsi"/>
                <w:sz w:val="20"/>
                <w:szCs w:val="20"/>
                <w:lang w:val="es-CO"/>
              </w:rPr>
            </w:pPr>
            <w:r w:rsidRPr="005A057C">
              <w:rPr>
                <w:rFonts w:cstheme="minorHAnsi"/>
                <w:sz w:val="20"/>
                <w:szCs w:val="20"/>
                <w:lang w:val="es-CO"/>
              </w:rPr>
              <w:t>Indica el cambio en los créditos otorgados sin interés.</w:t>
            </w:r>
          </w:p>
        </w:tc>
        <w:tc>
          <w:tcPr>
            <w:tcW w:w="2268" w:type="dxa"/>
          </w:tcPr>
          <w:p w14:paraId="0157DDB9" w14:textId="77777777" w:rsidR="005A057C" w:rsidRPr="005A057C" w:rsidRDefault="005A057C" w:rsidP="003E47FE">
            <w:pPr>
              <w:rPr>
                <w:rFonts w:cstheme="minorHAnsi"/>
                <w:sz w:val="20"/>
                <w:szCs w:val="20"/>
                <w:lang w:val="es-CO"/>
              </w:rPr>
            </w:pPr>
            <w:r w:rsidRPr="005A057C">
              <w:rPr>
                <w:rFonts w:cstheme="minorHAnsi"/>
                <w:sz w:val="20"/>
                <w:szCs w:val="20"/>
                <w:lang w:val="es-CO"/>
              </w:rPr>
              <w:t xml:space="preserve">((Monto de las transferencias solidarias en crédito tasa 0 en la vigencia actual  - Monto de las transferencias solidarias en crédito tasa 0  en la vigencia anterior) / Monto de las transferencias solidarias en crédito tasa 0  en la </w:t>
            </w:r>
            <w:r w:rsidRPr="005A057C">
              <w:rPr>
                <w:rFonts w:cstheme="minorHAnsi"/>
                <w:sz w:val="20"/>
                <w:szCs w:val="20"/>
                <w:lang w:val="es-CO"/>
              </w:rPr>
              <w:lastRenderedPageBreak/>
              <w:t>vigencia anterior) * 100</w:t>
            </w:r>
          </w:p>
        </w:tc>
        <w:tc>
          <w:tcPr>
            <w:tcW w:w="2551" w:type="dxa"/>
          </w:tcPr>
          <w:p w14:paraId="22E1BC6E" w14:textId="77777777" w:rsidR="005A057C" w:rsidRPr="005A057C" w:rsidRDefault="005A057C" w:rsidP="003E47FE">
            <w:pPr>
              <w:rPr>
                <w:rFonts w:cstheme="minorHAnsi"/>
                <w:sz w:val="20"/>
                <w:szCs w:val="20"/>
                <w:lang w:val="es-CO"/>
              </w:rPr>
            </w:pPr>
            <w:r w:rsidRPr="005A057C">
              <w:rPr>
                <w:rFonts w:cstheme="minorHAnsi"/>
                <w:sz w:val="20"/>
                <w:szCs w:val="20"/>
                <w:lang w:val="es-CO"/>
              </w:rPr>
              <w:lastRenderedPageBreak/>
              <w:t>Analizar el esfuerzo financiero del fondo por ofrecer créditos altamente accesibles que promuevan la inclusión financiera y alivien cargas económicas críticas.</w:t>
            </w:r>
          </w:p>
        </w:tc>
      </w:tr>
      <w:tr w:rsidR="005A057C" w:rsidRPr="005A057C" w14:paraId="4FCCAF59" w14:textId="77777777" w:rsidTr="005A057C">
        <w:trPr>
          <w:trHeight w:val="249"/>
        </w:trPr>
        <w:tc>
          <w:tcPr>
            <w:tcW w:w="2269" w:type="dxa"/>
            <w:vAlign w:val="center"/>
          </w:tcPr>
          <w:p w14:paraId="1980ABF1" w14:textId="10903561" w:rsidR="005A057C" w:rsidRPr="005A057C" w:rsidRDefault="00056A87" w:rsidP="003E47FE">
            <w:pPr>
              <w:rPr>
                <w:rFonts w:cstheme="minorHAnsi"/>
                <w:sz w:val="20"/>
                <w:szCs w:val="20"/>
                <w:lang w:val="es-CO"/>
              </w:rPr>
            </w:pPr>
            <w:r>
              <w:rPr>
                <w:rFonts w:cstheme="minorHAnsi"/>
                <w:sz w:val="20"/>
                <w:szCs w:val="20"/>
                <w:lang w:val="es-CO"/>
              </w:rPr>
              <w:lastRenderedPageBreak/>
              <w:t>N</w:t>
            </w:r>
            <w:r w:rsidR="005A057C" w:rsidRPr="005A057C">
              <w:rPr>
                <w:rFonts w:cstheme="minorHAnsi"/>
                <w:sz w:val="20"/>
                <w:szCs w:val="20"/>
                <w:lang w:val="es-CO"/>
              </w:rPr>
              <w:t>úmero de operaciones en tasa cero</w:t>
            </w:r>
          </w:p>
        </w:tc>
        <w:tc>
          <w:tcPr>
            <w:tcW w:w="2835" w:type="dxa"/>
            <w:vAlign w:val="center"/>
          </w:tcPr>
          <w:p w14:paraId="7850EE73" w14:textId="77777777" w:rsidR="005A057C" w:rsidRPr="005A057C" w:rsidRDefault="005A057C" w:rsidP="003E47FE">
            <w:pPr>
              <w:rPr>
                <w:rFonts w:cstheme="minorHAnsi"/>
                <w:sz w:val="20"/>
                <w:szCs w:val="20"/>
                <w:lang w:val="es-CO"/>
              </w:rPr>
            </w:pPr>
            <w:r w:rsidRPr="005A057C">
              <w:rPr>
                <w:rFonts w:cstheme="minorHAnsi"/>
                <w:sz w:val="20"/>
                <w:szCs w:val="20"/>
                <w:lang w:val="es-CO"/>
              </w:rPr>
              <w:t>Este indicador mide la variación porcentual en la cantidad de operaciones realizadas bajo condiciones de tasa de interés cero (0%) durante el periodo evaluado, en comparación con el periodo anterior.</w:t>
            </w:r>
          </w:p>
        </w:tc>
        <w:tc>
          <w:tcPr>
            <w:tcW w:w="2268" w:type="dxa"/>
            <w:vAlign w:val="center"/>
          </w:tcPr>
          <w:p w14:paraId="53D8B0EE" w14:textId="77777777" w:rsidR="005A057C" w:rsidRPr="005A057C" w:rsidRDefault="005A057C" w:rsidP="003E47FE">
            <w:pPr>
              <w:rPr>
                <w:rFonts w:cstheme="minorHAnsi"/>
                <w:sz w:val="20"/>
                <w:szCs w:val="20"/>
                <w:lang w:val="es-CO"/>
              </w:rPr>
            </w:pPr>
            <w:r w:rsidRPr="005A057C">
              <w:rPr>
                <w:rFonts w:cstheme="minorHAnsi"/>
                <w:sz w:val="20"/>
                <w:szCs w:val="20"/>
                <w:lang w:val="es-CO"/>
              </w:rPr>
              <w:t>((Monto de las transferencias solidarias en crédito tasa 0 en la vigencia actual  / Monto de las transferencias solidarias en crédito tasa 0  en la vigencia anterior) -1)* 100</w:t>
            </w:r>
          </w:p>
        </w:tc>
        <w:tc>
          <w:tcPr>
            <w:tcW w:w="2551" w:type="dxa"/>
            <w:vAlign w:val="center"/>
          </w:tcPr>
          <w:p w14:paraId="3B087DBE" w14:textId="77777777" w:rsidR="005A057C" w:rsidRPr="005A057C" w:rsidRDefault="005A057C" w:rsidP="003E47FE">
            <w:pPr>
              <w:rPr>
                <w:rFonts w:cstheme="minorHAnsi"/>
                <w:sz w:val="20"/>
                <w:szCs w:val="20"/>
                <w:lang w:val="es-CO"/>
              </w:rPr>
            </w:pPr>
            <w:r w:rsidRPr="005A057C">
              <w:rPr>
                <w:rFonts w:cstheme="minorHAnsi"/>
                <w:sz w:val="20"/>
                <w:szCs w:val="20"/>
                <w:lang w:val="es-CO"/>
              </w:rPr>
              <w:t>Evaluar la evolución del acceso de los asociados a créditos o beneficios financieros sin costo de interés, reflejando el compromiso del fondo de empleados con el apoyo económico solidario y el alivio financiero.</w:t>
            </w:r>
          </w:p>
        </w:tc>
      </w:tr>
      <w:tr w:rsidR="005A057C" w:rsidRPr="005A057C" w14:paraId="7D3F89FB" w14:textId="77777777" w:rsidTr="005A057C">
        <w:trPr>
          <w:trHeight w:val="249"/>
        </w:trPr>
        <w:tc>
          <w:tcPr>
            <w:tcW w:w="2269" w:type="dxa"/>
            <w:vAlign w:val="center"/>
          </w:tcPr>
          <w:p w14:paraId="7A6FD48D" w14:textId="10C6DB05" w:rsidR="005A057C" w:rsidRPr="005A057C" w:rsidRDefault="00056A87" w:rsidP="003E47FE">
            <w:pPr>
              <w:rPr>
                <w:rFonts w:cstheme="minorHAnsi"/>
                <w:sz w:val="20"/>
                <w:szCs w:val="20"/>
                <w:lang w:val="es-CO"/>
              </w:rPr>
            </w:pPr>
            <w:r>
              <w:rPr>
                <w:rFonts w:cstheme="minorHAnsi"/>
                <w:sz w:val="20"/>
                <w:szCs w:val="20"/>
                <w:lang w:val="es-CO"/>
              </w:rPr>
              <w:t>O</w:t>
            </w:r>
            <w:r w:rsidR="005A057C" w:rsidRPr="005A057C">
              <w:rPr>
                <w:rFonts w:cstheme="minorHAnsi"/>
                <w:sz w:val="20"/>
                <w:szCs w:val="20"/>
                <w:lang w:val="es-CO"/>
              </w:rPr>
              <w:t xml:space="preserve">peraciones del período en líneas </w:t>
            </w:r>
            <w:r>
              <w:rPr>
                <w:rFonts w:cstheme="minorHAnsi"/>
                <w:sz w:val="20"/>
                <w:szCs w:val="20"/>
                <w:lang w:val="es-CO"/>
              </w:rPr>
              <w:t xml:space="preserve">de crédito </w:t>
            </w:r>
            <w:r w:rsidR="005A057C" w:rsidRPr="005A057C">
              <w:rPr>
                <w:rFonts w:cstheme="minorHAnsi"/>
                <w:sz w:val="20"/>
                <w:szCs w:val="20"/>
                <w:lang w:val="es-CO"/>
              </w:rPr>
              <w:t>solidarias de  educación</w:t>
            </w:r>
          </w:p>
        </w:tc>
        <w:tc>
          <w:tcPr>
            <w:tcW w:w="2835" w:type="dxa"/>
            <w:vAlign w:val="center"/>
          </w:tcPr>
          <w:p w14:paraId="2F3A22A7" w14:textId="77777777" w:rsidR="005A057C" w:rsidRPr="005A057C" w:rsidRDefault="005A057C" w:rsidP="003E47FE">
            <w:pPr>
              <w:rPr>
                <w:rFonts w:cstheme="minorHAnsi"/>
                <w:sz w:val="20"/>
                <w:szCs w:val="20"/>
                <w:lang w:val="es-CO"/>
              </w:rPr>
            </w:pPr>
            <w:r w:rsidRPr="005A057C">
              <w:rPr>
                <w:rFonts w:cstheme="minorHAnsi"/>
                <w:sz w:val="20"/>
                <w:szCs w:val="20"/>
                <w:lang w:val="es-CO"/>
              </w:rPr>
              <w:t xml:space="preserve">Este indicador mide la variación porcentual en el número de operaciones realizadas en programas o servicios educativos del fondo de empleados durante el periodo actual, en comparación con el periodo anterior. </w:t>
            </w:r>
          </w:p>
        </w:tc>
        <w:tc>
          <w:tcPr>
            <w:tcW w:w="2268" w:type="dxa"/>
            <w:vAlign w:val="center"/>
          </w:tcPr>
          <w:p w14:paraId="64503D34" w14:textId="77777777" w:rsidR="005A057C" w:rsidRPr="005A057C" w:rsidRDefault="005A057C" w:rsidP="003E47FE">
            <w:pPr>
              <w:rPr>
                <w:rFonts w:cstheme="minorHAnsi"/>
                <w:sz w:val="20"/>
                <w:szCs w:val="20"/>
                <w:lang w:val="es-CO"/>
              </w:rPr>
            </w:pPr>
            <w:r w:rsidRPr="005A057C">
              <w:rPr>
                <w:rFonts w:cstheme="minorHAnsi"/>
                <w:sz w:val="20"/>
                <w:szCs w:val="20"/>
                <w:lang w:val="es-CO"/>
              </w:rPr>
              <w:t>(# Operaciones en líneas de educación en el período vigente / # Operaciones en líneas de educación  en el período anterior)-1)*100</w:t>
            </w:r>
          </w:p>
        </w:tc>
        <w:tc>
          <w:tcPr>
            <w:tcW w:w="2551" w:type="dxa"/>
            <w:vAlign w:val="center"/>
          </w:tcPr>
          <w:p w14:paraId="7548DA3D" w14:textId="77777777" w:rsidR="005A057C" w:rsidRPr="005A057C" w:rsidRDefault="005A057C" w:rsidP="003E47FE">
            <w:pPr>
              <w:rPr>
                <w:rFonts w:cstheme="minorHAnsi"/>
                <w:sz w:val="20"/>
                <w:szCs w:val="20"/>
                <w:lang w:val="es-CO"/>
              </w:rPr>
            </w:pPr>
            <w:r w:rsidRPr="005A057C">
              <w:rPr>
                <w:rFonts w:cstheme="minorHAnsi"/>
                <w:sz w:val="20"/>
                <w:szCs w:val="20"/>
                <w:lang w:val="es-CO"/>
              </w:rPr>
              <w:t>Evaluar el dinamismo y el compromiso del fondo de empleados con el acceso a la educación, identificando tendencias de crecimiento o disminución en la oferta de servicios educativos.</w:t>
            </w:r>
          </w:p>
          <w:p w14:paraId="06E95B03" w14:textId="77777777" w:rsidR="005A057C" w:rsidRPr="005A057C" w:rsidRDefault="005A057C" w:rsidP="003E47FE">
            <w:pPr>
              <w:rPr>
                <w:rFonts w:cstheme="minorHAnsi"/>
                <w:sz w:val="20"/>
                <w:szCs w:val="20"/>
                <w:lang w:val="es-CO"/>
              </w:rPr>
            </w:pPr>
          </w:p>
          <w:p w14:paraId="41553784" w14:textId="77777777" w:rsidR="005A057C" w:rsidRPr="005A057C" w:rsidRDefault="005A057C" w:rsidP="003E47FE">
            <w:pPr>
              <w:rPr>
                <w:rFonts w:cstheme="minorHAnsi"/>
                <w:sz w:val="20"/>
                <w:szCs w:val="20"/>
                <w:lang w:val="es-CO"/>
              </w:rPr>
            </w:pPr>
          </w:p>
        </w:tc>
      </w:tr>
      <w:tr w:rsidR="005A057C" w:rsidRPr="005A057C" w14:paraId="2C6DA771" w14:textId="77777777" w:rsidTr="005A057C">
        <w:trPr>
          <w:trHeight w:val="249"/>
        </w:trPr>
        <w:tc>
          <w:tcPr>
            <w:tcW w:w="2269" w:type="dxa"/>
            <w:vAlign w:val="center"/>
          </w:tcPr>
          <w:p w14:paraId="099D69E2" w14:textId="3AB40B27" w:rsidR="005A057C" w:rsidRPr="005A057C" w:rsidRDefault="00056A87" w:rsidP="003E47FE">
            <w:pPr>
              <w:rPr>
                <w:rFonts w:cstheme="minorHAnsi"/>
                <w:sz w:val="20"/>
                <w:szCs w:val="20"/>
                <w:lang w:val="es-CO"/>
              </w:rPr>
            </w:pPr>
            <w:r>
              <w:rPr>
                <w:rFonts w:cstheme="minorHAnsi"/>
                <w:sz w:val="20"/>
                <w:szCs w:val="20"/>
                <w:lang w:val="es-CO"/>
              </w:rPr>
              <w:t>O</w:t>
            </w:r>
            <w:r w:rsidR="005A057C" w:rsidRPr="005A057C">
              <w:rPr>
                <w:rFonts w:cstheme="minorHAnsi"/>
                <w:sz w:val="20"/>
                <w:szCs w:val="20"/>
                <w:lang w:val="es-CO"/>
              </w:rPr>
              <w:t xml:space="preserve">peraciones del período en líneas </w:t>
            </w:r>
            <w:r>
              <w:rPr>
                <w:rFonts w:cstheme="minorHAnsi"/>
                <w:sz w:val="20"/>
                <w:szCs w:val="20"/>
                <w:lang w:val="es-CO"/>
              </w:rPr>
              <w:t xml:space="preserve">de crédito </w:t>
            </w:r>
            <w:r w:rsidR="005A057C" w:rsidRPr="005A057C">
              <w:rPr>
                <w:rFonts w:cstheme="minorHAnsi"/>
                <w:sz w:val="20"/>
                <w:szCs w:val="20"/>
                <w:lang w:val="es-CO"/>
              </w:rPr>
              <w:t>solidarias de salud</w:t>
            </w:r>
          </w:p>
        </w:tc>
        <w:tc>
          <w:tcPr>
            <w:tcW w:w="2835" w:type="dxa"/>
            <w:vAlign w:val="center"/>
          </w:tcPr>
          <w:p w14:paraId="76F3B4C7" w14:textId="77777777" w:rsidR="005A057C" w:rsidRPr="005A057C" w:rsidRDefault="005A057C" w:rsidP="003E47FE">
            <w:pPr>
              <w:rPr>
                <w:rFonts w:cstheme="minorHAnsi"/>
                <w:sz w:val="20"/>
                <w:szCs w:val="20"/>
                <w:lang w:val="es-CO"/>
              </w:rPr>
            </w:pPr>
            <w:r w:rsidRPr="005A057C">
              <w:rPr>
                <w:rFonts w:cstheme="minorHAnsi"/>
                <w:sz w:val="20"/>
                <w:szCs w:val="20"/>
                <w:lang w:val="es-CO"/>
              </w:rPr>
              <w:t>Este indicador refleja el cambio porcentual en el número de operaciones realizadas en programas de salud ofrecidos por el fondo de empleados durante el periodo actual, comparado con el anterior.</w:t>
            </w:r>
          </w:p>
        </w:tc>
        <w:tc>
          <w:tcPr>
            <w:tcW w:w="2268" w:type="dxa"/>
            <w:vAlign w:val="center"/>
          </w:tcPr>
          <w:p w14:paraId="7E6B208A" w14:textId="77777777" w:rsidR="005A057C" w:rsidRPr="005A057C" w:rsidRDefault="005A057C" w:rsidP="003E47FE">
            <w:pPr>
              <w:rPr>
                <w:rFonts w:cstheme="minorHAnsi"/>
                <w:sz w:val="20"/>
                <w:szCs w:val="20"/>
                <w:lang w:val="es-CO"/>
              </w:rPr>
            </w:pPr>
            <w:r w:rsidRPr="005A057C">
              <w:rPr>
                <w:rFonts w:cstheme="minorHAnsi"/>
                <w:sz w:val="20"/>
                <w:szCs w:val="20"/>
                <w:lang w:val="es-CO"/>
              </w:rPr>
              <w:t>(# Operaciones en líneas de salud en el período vigente / # Operaciones en líneas de salud en el período anterior)-1)*100</w:t>
            </w:r>
          </w:p>
        </w:tc>
        <w:tc>
          <w:tcPr>
            <w:tcW w:w="2551" w:type="dxa"/>
            <w:vAlign w:val="center"/>
          </w:tcPr>
          <w:p w14:paraId="6ECC3DD9" w14:textId="77777777" w:rsidR="005A057C" w:rsidRPr="005A057C" w:rsidRDefault="005A057C" w:rsidP="003E47FE">
            <w:pPr>
              <w:rPr>
                <w:rFonts w:cstheme="minorHAnsi"/>
                <w:sz w:val="20"/>
                <w:szCs w:val="20"/>
                <w:lang w:val="es-CO"/>
              </w:rPr>
            </w:pPr>
            <w:r w:rsidRPr="005A057C">
              <w:rPr>
                <w:rFonts w:cstheme="minorHAnsi"/>
                <w:sz w:val="20"/>
                <w:szCs w:val="20"/>
                <w:lang w:val="es-CO"/>
              </w:rPr>
              <w:t>Medir la evolución de los servicios de salud ofrecidos por el fondo, identificando si hay un aumento o disminución en la atención y cobertura para los asociados.</w:t>
            </w:r>
          </w:p>
        </w:tc>
      </w:tr>
      <w:tr w:rsidR="005A057C" w:rsidRPr="005A057C" w14:paraId="414C86F0" w14:textId="77777777" w:rsidTr="005A057C">
        <w:trPr>
          <w:trHeight w:val="249"/>
        </w:trPr>
        <w:tc>
          <w:tcPr>
            <w:tcW w:w="2269" w:type="dxa"/>
            <w:vAlign w:val="center"/>
          </w:tcPr>
          <w:p w14:paraId="05BD6C67" w14:textId="7DD66D2D" w:rsidR="005A057C" w:rsidRPr="005A057C" w:rsidRDefault="00056A87" w:rsidP="003E47FE">
            <w:pPr>
              <w:rPr>
                <w:rFonts w:cstheme="minorHAnsi"/>
                <w:sz w:val="20"/>
                <w:szCs w:val="20"/>
                <w:lang w:val="es-CO"/>
              </w:rPr>
            </w:pPr>
            <w:r>
              <w:rPr>
                <w:rFonts w:cstheme="minorHAnsi"/>
                <w:sz w:val="20"/>
                <w:szCs w:val="20"/>
                <w:lang w:val="es-CO"/>
              </w:rPr>
              <w:t>O</w:t>
            </w:r>
            <w:r w:rsidR="005A057C" w:rsidRPr="005A057C">
              <w:rPr>
                <w:rFonts w:cstheme="minorHAnsi"/>
                <w:sz w:val="20"/>
                <w:szCs w:val="20"/>
                <w:lang w:val="es-CO"/>
              </w:rPr>
              <w:t xml:space="preserve">peraciones del período en líneas </w:t>
            </w:r>
            <w:r>
              <w:rPr>
                <w:rFonts w:cstheme="minorHAnsi"/>
                <w:sz w:val="20"/>
                <w:szCs w:val="20"/>
                <w:lang w:val="es-CO"/>
              </w:rPr>
              <w:t xml:space="preserve">de crédito </w:t>
            </w:r>
            <w:r w:rsidR="005A057C" w:rsidRPr="005A057C">
              <w:rPr>
                <w:rFonts w:cstheme="minorHAnsi"/>
                <w:sz w:val="20"/>
                <w:szCs w:val="20"/>
                <w:lang w:val="es-CO"/>
              </w:rPr>
              <w:t>solidarias de calamidad</w:t>
            </w:r>
          </w:p>
        </w:tc>
        <w:tc>
          <w:tcPr>
            <w:tcW w:w="2835" w:type="dxa"/>
            <w:vAlign w:val="center"/>
          </w:tcPr>
          <w:p w14:paraId="4EF4506F" w14:textId="77777777" w:rsidR="005A057C" w:rsidRPr="005A057C" w:rsidRDefault="005A057C" w:rsidP="003E47FE">
            <w:pPr>
              <w:rPr>
                <w:rFonts w:cstheme="minorHAnsi"/>
                <w:sz w:val="20"/>
                <w:szCs w:val="20"/>
                <w:lang w:val="es-CO"/>
              </w:rPr>
            </w:pPr>
            <w:r w:rsidRPr="005A057C">
              <w:rPr>
                <w:rFonts w:cstheme="minorHAnsi"/>
                <w:sz w:val="20"/>
                <w:szCs w:val="20"/>
                <w:lang w:val="es-CO"/>
              </w:rPr>
              <w:t>Este indicador mide el porcentaje de cambio en el número de operaciones realizadas en programas de apoyo ante situaciones de calamidad, como ayudas económicas o asistencia en emergencias, durante el periodo evaluado.</w:t>
            </w:r>
          </w:p>
        </w:tc>
        <w:tc>
          <w:tcPr>
            <w:tcW w:w="2268" w:type="dxa"/>
            <w:vAlign w:val="center"/>
          </w:tcPr>
          <w:p w14:paraId="0DBE81D4" w14:textId="77777777" w:rsidR="005A057C" w:rsidRPr="005A057C" w:rsidRDefault="005A057C" w:rsidP="003E47FE">
            <w:pPr>
              <w:rPr>
                <w:rFonts w:cstheme="minorHAnsi"/>
                <w:sz w:val="20"/>
                <w:szCs w:val="20"/>
                <w:lang w:val="es-CO"/>
              </w:rPr>
            </w:pPr>
            <w:r w:rsidRPr="005A057C">
              <w:rPr>
                <w:rFonts w:cstheme="minorHAnsi"/>
                <w:sz w:val="20"/>
                <w:szCs w:val="20"/>
                <w:lang w:val="es-CO"/>
              </w:rPr>
              <w:t>(# Operaciones en líneas de calamidad el período vigente / # Operaciones en líneas de calamidad el período anterior)-1)*100</w:t>
            </w:r>
          </w:p>
        </w:tc>
        <w:tc>
          <w:tcPr>
            <w:tcW w:w="2551" w:type="dxa"/>
            <w:vAlign w:val="center"/>
          </w:tcPr>
          <w:p w14:paraId="60874AC6" w14:textId="77777777" w:rsidR="005A057C" w:rsidRPr="005A057C" w:rsidRDefault="005A057C" w:rsidP="003E47FE">
            <w:pPr>
              <w:rPr>
                <w:rFonts w:cstheme="minorHAnsi"/>
                <w:sz w:val="20"/>
                <w:szCs w:val="20"/>
                <w:lang w:val="es-CO"/>
              </w:rPr>
            </w:pPr>
            <w:r w:rsidRPr="005A057C">
              <w:rPr>
                <w:rFonts w:cstheme="minorHAnsi"/>
                <w:sz w:val="20"/>
                <w:szCs w:val="20"/>
                <w:lang w:val="es-CO"/>
              </w:rPr>
              <w:t>Evaluar la capacidad de respuesta del fondo de empleados ante situaciones de emergencia o calamidad, identificando si el número de operaciones ha aumentado o disminuido en el último periodo.</w:t>
            </w:r>
          </w:p>
        </w:tc>
      </w:tr>
      <w:tr w:rsidR="005A057C" w:rsidRPr="005A057C" w14:paraId="7AD58A10" w14:textId="77777777" w:rsidTr="005A057C">
        <w:trPr>
          <w:trHeight w:val="249"/>
        </w:trPr>
        <w:tc>
          <w:tcPr>
            <w:tcW w:w="9923" w:type="dxa"/>
            <w:gridSpan w:val="4"/>
          </w:tcPr>
          <w:p w14:paraId="2FE18C71" w14:textId="77777777" w:rsidR="005A057C" w:rsidRPr="005A057C" w:rsidRDefault="005A057C" w:rsidP="005A057C">
            <w:pPr>
              <w:pStyle w:val="Prrafodelista"/>
              <w:numPr>
                <w:ilvl w:val="0"/>
                <w:numId w:val="4"/>
              </w:numPr>
              <w:rPr>
                <w:rFonts w:cstheme="minorHAnsi"/>
                <w:b/>
                <w:bCs/>
                <w:sz w:val="20"/>
                <w:szCs w:val="20"/>
                <w:lang w:val="es-CO"/>
              </w:rPr>
            </w:pPr>
            <w:r w:rsidRPr="005A057C">
              <w:rPr>
                <w:rFonts w:cstheme="minorHAnsi"/>
                <w:b/>
                <w:bCs/>
                <w:sz w:val="20"/>
                <w:szCs w:val="20"/>
                <w:lang w:val="es-CO"/>
              </w:rPr>
              <w:t>Incremento porcentual de los depósitos permanentes y voluntarios, con relación a la vigencia anterior</w:t>
            </w:r>
          </w:p>
        </w:tc>
      </w:tr>
      <w:tr w:rsidR="005A057C" w:rsidRPr="005A057C" w14:paraId="2079E578" w14:textId="77777777" w:rsidTr="005A057C">
        <w:trPr>
          <w:trHeight w:val="249"/>
        </w:trPr>
        <w:tc>
          <w:tcPr>
            <w:tcW w:w="2269" w:type="dxa"/>
            <w:vAlign w:val="center"/>
          </w:tcPr>
          <w:p w14:paraId="6D1E7ECC" w14:textId="77777777" w:rsidR="005A057C" w:rsidRPr="005A057C" w:rsidRDefault="005A057C" w:rsidP="003E47FE">
            <w:pPr>
              <w:rPr>
                <w:rFonts w:cstheme="minorHAnsi"/>
                <w:sz w:val="20"/>
                <w:szCs w:val="20"/>
                <w:lang w:val="es-CO"/>
              </w:rPr>
            </w:pPr>
            <w:r w:rsidRPr="005A057C">
              <w:rPr>
                <w:rFonts w:cstheme="minorHAnsi"/>
                <w:sz w:val="20"/>
                <w:szCs w:val="20"/>
                <w:lang w:val="es-CO"/>
              </w:rPr>
              <w:t>Ahorro permanente</w:t>
            </w:r>
          </w:p>
        </w:tc>
        <w:tc>
          <w:tcPr>
            <w:tcW w:w="2835" w:type="dxa"/>
          </w:tcPr>
          <w:p w14:paraId="45F34308" w14:textId="77777777" w:rsidR="005A057C" w:rsidRPr="005A057C" w:rsidRDefault="005A057C" w:rsidP="003E47FE">
            <w:pPr>
              <w:rPr>
                <w:rFonts w:cstheme="minorHAnsi"/>
                <w:sz w:val="20"/>
                <w:szCs w:val="20"/>
                <w:lang w:val="es-CO"/>
              </w:rPr>
            </w:pPr>
            <w:r w:rsidRPr="005A057C">
              <w:rPr>
                <w:rFonts w:cstheme="minorHAnsi"/>
                <w:sz w:val="20"/>
                <w:szCs w:val="20"/>
                <w:lang w:val="es-CO"/>
              </w:rPr>
              <w:t>Corresponde a la variación porcentual en el saldo total del ahorro permanente registrado en la vigencia evaluada frente al saldo del periodo anterior, permitiendo analizar el crecimiento o disminución de este tipo de captación.</w:t>
            </w:r>
          </w:p>
        </w:tc>
        <w:tc>
          <w:tcPr>
            <w:tcW w:w="2268" w:type="dxa"/>
          </w:tcPr>
          <w:p w14:paraId="205F6B8A" w14:textId="77777777" w:rsidR="005A057C" w:rsidRPr="005A057C" w:rsidRDefault="005A057C" w:rsidP="003E47FE">
            <w:pPr>
              <w:rPr>
                <w:rFonts w:cstheme="minorHAnsi"/>
                <w:sz w:val="20"/>
                <w:szCs w:val="20"/>
                <w:lang w:val="es-CO"/>
              </w:rPr>
            </w:pPr>
            <w:r w:rsidRPr="005A057C">
              <w:rPr>
                <w:rFonts w:cstheme="minorHAnsi"/>
                <w:sz w:val="20"/>
                <w:szCs w:val="20"/>
                <w:lang w:val="es-CO"/>
              </w:rPr>
              <w:t>(suma de saldo de cuentas de ahorro permanente actual) /suma  de saldo de cuentas de ahorro permanente de la vigencia anterior)-1)*100</w:t>
            </w:r>
          </w:p>
        </w:tc>
        <w:tc>
          <w:tcPr>
            <w:tcW w:w="2551" w:type="dxa"/>
          </w:tcPr>
          <w:p w14:paraId="07AD5A9D" w14:textId="77777777" w:rsidR="005A057C" w:rsidRPr="005A057C" w:rsidRDefault="005A057C" w:rsidP="003E47FE">
            <w:pPr>
              <w:rPr>
                <w:rFonts w:cstheme="minorHAnsi"/>
                <w:sz w:val="20"/>
                <w:szCs w:val="20"/>
                <w:lang w:val="es-CO"/>
              </w:rPr>
            </w:pPr>
            <w:r w:rsidRPr="005A057C">
              <w:rPr>
                <w:rFonts w:cstheme="minorHAnsi"/>
                <w:sz w:val="20"/>
                <w:szCs w:val="20"/>
                <w:lang w:val="es-CO"/>
              </w:rPr>
              <w:t>Evaluar el crecimiento o disminución del saldo acumulado en ahorro permanente entre dos periodos, lo que permite analizar la estabilidad financiera de la base social y el nivel de compromiso de los asociados con el fondo.</w:t>
            </w:r>
          </w:p>
        </w:tc>
      </w:tr>
      <w:tr w:rsidR="005A057C" w:rsidRPr="005A057C" w14:paraId="7DA252B8" w14:textId="77777777" w:rsidTr="005A057C">
        <w:trPr>
          <w:trHeight w:val="249"/>
        </w:trPr>
        <w:tc>
          <w:tcPr>
            <w:tcW w:w="2269" w:type="dxa"/>
            <w:vAlign w:val="center"/>
          </w:tcPr>
          <w:p w14:paraId="7F64FB6A" w14:textId="77777777" w:rsidR="005A057C" w:rsidRPr="005A057C" w:rsidRDefault="005A057C" w:rsidP="003E47FE">
            <w:pPr>
              <w:rPr>
                <w:rFonts w:cstheme="minorHAnsi"/>
                <w:sz w:val="20"/>
                <w:szCs w:val="20"/>
                <w:lang w:val="es-CO"/>
              </w:rPr>
            </w:pPr>
            <w:r w:rsidRPr="005A057C">
              <w:rPr>
                <w:rFonts w:cstheme="minorHAnsi"/>
                <w:sz w:val="20"/>
                <w:szCs w:val="20"/>
                <w:lang w:val="es-CO"/>
              </w:rPr>
              <w:t>Depósitos voluntarios</w:t>
            </w:r>
          </w:p>
        </w:tc>
        <w:tc>
          <w:tcPr>
            <w:tcW w:w="2835" w:type="dxa"/>
          </w:tcPr>
          <w:p w14:paraId="600E1501" w14:textId="77777777" w:rsidR="005A057C" w:rsidRPr="005A057C" w:rsidRDefault="005A057C" w:rsidP="003E47FE">
            <w:pPr>
              <w:rPr>
                <w:rFonts w:cstheme="minorHAnsi"/>
                <w:sz w:val="20"/>
                <w:szCs w:val="20"/>
                <w:lang w:val="es-CO"/>
              </w:rPr>
            </w:pPr>
            <w:r w:rsidRPr="005A057C">
              <w:rPr>
                <w:rFonts w:cstheme="minorHAnsi"/>
                <w:sz w:val="20"/>
                <w:szCs w:val="20"/>
                <w:lang w:val="es-CO"/>
              </w:rPr>
              <w:t xml:space="preserve">Refleja el porcentaje de variación en los depósitos voluntarios realizados por los asociados entre la vigencia </w:t>
            </w:r>
            <w:r w:rsidRPr="005A057C">
              <w:rPr>
                <w:rFonts w:cstheme="minorHAnsi"/>
                <w:sz w:val="20"/>
                <w:szCs w:val="20"/>
                <w:lang w:val="es-CO"/>
              </w:rPr>
              <w:lastRenderedPageBreak/>
              <w:t>actual y la anterior, indicando el comportamiento de este tipo de ahorro.</w:t>
            </w:r>
          </w:p>
        </w:tc>
        <w:tc>
          <w:tcPr>
            <w:tcW w:w="2268" w:type="dxa"/>
          </w:tcPr>
          <w:p w14:paraId="1748BF2D" w14:textId="77777777" w:rsidR="005A057C" w:rsidRPr="005A057C" w:rsidRDefault="005A057C" w:rsidP="003E47FE">
            <w:pPr>
              <w:rPr>
                <w:rFonts w:cstheme="minorHAnsi"/>
                <w:sz w:val="20"/>
                <w:szCs w:val="20"/>
                <w:lang w:val="es-CO"/>
              </w:rPr>
            </w:pPr>
            <w:r w:rsidRPr="005A057C">
              <w:rPr>
                <w:rFonts w:cstheme="minorHAnsi"/>
                <w:sz w:val="20"/>
                <w:szCs w:val="20"/>
                <w:lang w:val="es-CO"/>
              </w:rPr>
              <w:lastRenderedPageBreak/>
              <w:t xml:space="preserve">(suma de saldo de cuentas de depósitos voluntarios de la vigencia actual) /suma  de saldo </w:t>
            </w:r>
            <w:r w:rsidRPr="005A057C">
              <w:rPr>
                <w:rFonts w:cstheme="minorHAnsi"/>
                <w:sz w:val="20"/>
                <w:szCs w:val="20"/>
                <w:lang w:val="es-CO"/>
              </w:rPr>
              <w:lastRenderedPageBreak/>
              <w:t>de depósitos voluntarios de la vigencia anterior)-1)*100</w:t>
            </w:r>
          </w:p>
        </w:tc>
        <w:tc>
          <w:tcPr>
            <w:tcW w:w="2551" w:type="dxa"/>
          </w:tcPr>
          <w:p w14:paraId="5CDAE5D5" w14:textId="77777777" w:rsidR="005A057C" w:rsidRPr="005A057C" w:rsidRDefault="005A057C" w:rsidP="003E47FE">
            <w:pPr>
              <w:rPr>
                <w:rFonts w:cstheme="minorHAnsi"/>
                <w:sz w:val="20"/>
                <w:szCs w:val="20"/>
                <w:lang w:val="es-CO"/>
              </w:rPr>
            </w:pPr>
            <w:r w:rsidRPr="005A057C">
              <w:rPr>
                <w:rFonts w:cstheme="minorHAnsi"/>
                <w:sz w:val="20"/>
                <w:szCs w:val="20"/>
                <w:lang w:val="es-CO"/>
              </w:rPr>
              <w:lastRenderedPageBreak/>
              <w:t xml:space="preserve">Medir la variación en el ahorro voluntario realizado por los asociados, reflejando su confianza en el fondo y su </w:t>
            </w:r>
            <w:r w:rsidRPr="005A057C">
              <w:rPr>
                <w:rFonts w:cstheme="minorHAnsi"/>
                <w:sz w:val="20"/>
                <w:szCs w:val="20"/>
                <w:lang w:val="es-CO"/>
              </w:rPr>
              <w:lastRenderedPageBreak/>
              <w:t>disposición a utilizarlo como mecanismo de ahorro flexible.</w:t>
            </w:r>
          </w:p>
          <w:p w14:paraId="54AFF6F7" w14:textId="77777777" w:rsidR="005A057C" w:rsidRPr="005A057C" w:rsidRDefault="005A057C" w:rsidP="003E47FE">
            <w:pPr>
              <w:rPr>
                <w:rFonts w:cstheme="minorHAnsi"/>
                <w:sz w:val="20"/>
                <w:szCs w:val="20"/>
                <w:lang w:val="es-CO"/>
              </w:rPr>
            </w:pPr>
          </w:p>
        </w:tc>
      </w:tr>
      <w:tr w:rsidR="005A057C" w:rsidRPr="005A057C" w14:paraId="46436589" w14:textId="77777777" w:rsidTr="005A057C">
        <w:trPr>
          <w:trHeight w:val="249"/>
        </w:trPr>
        <w:tc>
          <w:tcPr>
            <w:tcW w:w="2269" w:type="dxa"/>
            <w:vAlign w:val="center"/>
          </w:tcPr>
          <w:p w14:paraId="574C59C0" w14:textId="77777777" w:rsidR="005A057C" w:rsidRPr="005A057C" w:rsidRDefault="005A057C" w:rsidP="003E47FE">
            <w:pPr>
              <w:rPr>
                <w:rFonts w:cstheme="minorHAnsi"/>
                <w:sz w:val="20"/>
                <w:szCs w:val="20"/>
                <w:lang w:val="es-CO"/>
              </w:rPr>
            </w:pPr>
            <w:r w:rsidRPr="005A057C">
              <w:rPr>
                <w:rFonts w:cstheme="minorHAnsi"/>
                <w:sz w:val="20"/>
                <w:szCs w:val="20"/>
                <w:lang w:val="es-CO"/>
              </w:rPr>
              <w:lastRenderedPageBreak/>
              <w:t>Aportes</w:t>
            </w:r>
          </w:p>
        </w:tc>
        <w:tc>
          <w:tcPr>
            <w:tcW w:w="2835" w:type="dxa"/>
          </w:tcPr>
          <w:p w14:paraId="271BECCC" w14:textId="77777777" w:rsidR="005A057C" w:rsidRPr="005A057C" w:rsidRDefault="005A057C" w:rsidP="003E47FE">
            <w:pPr>
              <w:rPr>
                <w:rFonts w:cstheme="minorHAnsi"/>
                <w:sz w:val="20"/>
                <w:szCs w:val="20"/>
                <w:lang w:val="es-CO"/>
              </w:rPr>
            </w:pPr>
            <w:r w:rsidRPr="005A057C">
              <w:rPr>
                <w:rFonts w:cstheme="minorHAnsi"/>
                <w:sz w:val="20"/>
                <w:szCs w:val="20"/>
                <w:lang w:val="es-CO"/>
              </w:rPr>
              <w:t>Corresponde al porcentaje de variación en la suma total de aportes sociales de los asociados entre la vigencia actual y la anterior, evaluando el crecimiento del capital social.</w:t>
            </w:r>
          </w:p>
        </w:tc>
        <w:tc>
          <w:tcPr>
            <w:tcW w:w="2268" w:type="dxa"/>
          </w:tcPr>
          <w:p w14:paraId="755823F9" w14:textId="77777777" w:rsidR="005A057C" w:rsidRPr="005A057C" w:rsidRDefault="005A057C" w:rsidP="003E47FE">
            <w:pPr>
              <w:rPr>
                <w:rFonts w:cstheme="minorHAnsi"/>
                <w:sz w:val="20"/>
                <w:szCs w:val="20"/>
                <w:lang w:val="es-CO"/>
              </w:rPr>
            </w:pPr>
            <w:r w:rsidRPr="005A057C">
              <w:rPr>
                <w:rFonts w:cstheme="minorHAnsi"/>
                <w:sz w:val="20"/>
                <w:szCs w:val="20"/>
                <w:lang w:val="es-CO"/>
              </w:rPr>
              <w:t>(suma de saldo de aporte de la vigencia actual) /suma  de saldo de aportes de la vigencia anterior)*100</w:t>
            </w:r>
          </w:p>
        </w:tc>
        <w:tc>
          <w:tcPr>
            <w:tcW w:w="2551" w:type="dxa"/>
          </w:tcPr>
          <w:p w14:paraId="51690DCD" w14:textId="77777777" w:rsidR="005A057C" w:rsidRPr="005A057C" w:rsidRDefault="005A057C" w:rsidP="003E47FE">
            <w:pPr>
              <w:rPr>
                <w:rFonts w:cstheme="minorHAnsi"/>
                <w:sz w:val="20"/>
                <w:szCs w:val="20"/>
                <w:lang w:val="es-CO"/>
              </w:rPr>
            </w:pPr>
            <w:r w:rsidRPr="005A057C">
              <w:rPr>
                <w:rFonts w:cstheme="minorHAnsi"/>
                <w:sz w:val="20"/>
                <w:szCs w:val="20"/>
                <w:lang w:val="es-CO"/>
              </w:rPr>
              <w:t>Determinar el crecimiento o disminución del capital social del fondo a través de los aportes realizados por los asociados entre dos vigencias, permitiendo valorar el fortalecimiento del patrimonio colectivo.</w:t>
            </w:r>
          </w:p>
        </w:tc>
      </w:tr>
      <w:tr w:rsidR="005A057C" w:rsidRPr="005A057C" w14:paraId="3439846B" w14:textId="77777777" w:rsidTr="005A057C">
        <w:trPr>
          <w:trHeight w:val="249"/>
        </w:trPr>
        <w:tc>
          <w:tcPr>
            <w:tcW w:w="9923" w:type="dxa"/>
            <w:gridSpan w:val="4"/>
            <w:vAlign w:val="center"/>
          </w:tcPr>
          <w:p w14:paraId="229B2079" w14:textId="77777777" w:rsidR="005A057C" w:rsidRPr="005A057C" w:rsidRDefault="005A057C" w:rsidP="005A057C">
            <w:pPr>
              <w:pStyle w:val="Prrafodelista"/>
              <w:numPr>
                <w:ilvl w:val="0"/>
                <w:numId w:val="8"/>
              </w:numPr>
              <w:rPr>
                <w:rFonts w:cstheme="minorHAnsi"/>
                <w:b/>
                <w:bCs/>
                <w:sz w:val="20"/>
                <w:szCs w:val="20"/>
                <w:lang w:val="es-CO"/>
              </w:rPr>
            </w:pPr>
            <w:r w:rsidRPr="005A057C">
              <w:rPr>
                <w:rFonts w:cstheme="minorHAnsi"/>
                <w:b/>
                <w:bCs/>
                <w:sz w:val="20"/>
                <w:szCs w:val="20"/>
                <w:lang w:val="es-CO"/>
              </w:rPr>
              <w:t xml:space="preserve">Beneficio social en captación </w:t>
            </w:r>
          </w:p>
        </w:tc>
      </w:tr>
      <w:tr w:rsidR="005A057C" w:rsidRPr="005A057C" w14:paraId="2ECAB45E" w14:textId="77777777" w:rsidTr="005A057C">
        <w:trPr>
          <w:trHeight w:val="249"/>
        </w:trPr>
        <w:tc>
          <w:tcPr>
            <w:tcW w:w="2269" w:type="dxa"/>
            <w:vAlign w:val="center"/>
          </w:tcPr>
          <w:p w14:paraId="1D99DB22" w14:textId="77777777" w:rsidR="005A057C" w:rsidRPr="005A057C" w:rsidRDefault="005A057C" w:rsidP="003E47FE">
            <w:pPr>
              <w:rPr>
                <w:rFonts w:cstheme="minorHAnsi"/>
                <w:sz w:val="20"/>
                <w:szCs w:val="20"/>
                <w:lang w:val="es-CO"/>
              </w:rPr>
            </w:pPr>
            <w:r w:rsidRPr="005A057C">
              <w:rPr>
                <w:rFonts w:cstheme="minorHAnsi"/>
                <w:sz w:val="20"/>
                <w:szCs w:val="20"/>
                <w:lang w:val="es-CO"/>
              </w:rPr>
              <w:t>Tasa de  captación ahorro  permanente de Fondos de Empleados</w:t>
            </w:r>
          </w:p>
        </w:tc>
        <w:tc>
          <w:tcPr>
            <w:tcW w:w="2835" w:type="dxa"/>
          </w:tcPr>
          <w:p w14:paraId="32786E29" w14:textId="77777777" w:rsidR="005A057C" w:rsidRPr="005A057C" w:rsidRDefault="005A057C" w:rsidP="003E47FE">
            <w:pPr>
              <w:rPr>
                <w:rFonts w:cstheme="minorHAnsi"/>
                <w:sz w:val="20"/>
                <w:szCs w:val="20"/>
                <w:lang w:val="es-CO"/>
              </w:rPr>
            </w:pPr>
            <w:r w:rsidRPr="005A057C">
              <w:rPr>
                <w:rFonts w:cstheme="minorHAnsi"/>
                <w:sz w:val="20"/>
                <w:szCs w:val="20"/>
                <w:lang w:val="es-CO"/>
              </w:rPr>
              <w:t>La Tasa de Captación de Ahorro Permanente de Fondos de Empleados es un indicador financiero que mide el rendimiento ofrecido por los fondos de empleados a sus asociados por el dinero que mantienen en cuentas de ahorro permanente.</w:t>
            </w:r>
          </w:p>
          <w:p w14:paraId="5126E752" w14:textId="77777777" w:rsidR="005A057C" w:rsidRPr="005A057C" w:rsidRDefault="005A057C" w:rsidP="003E47FE">
            <w:pPr>
              <w:rPr>
                <w:rFonts w:cstheme="minorHAnsi"/>
                <w:sz w:val="20"/>
                <w:szCs w:val="20"/>
                <w:lang w:val="es-CO"/>
              </w:rPr>
            </w:pPr>
            <w:r w:rsidRPr="005A057C">
              <w:rPr>
                <w:rFonts w:cstheme="minorHAnsi"/>
                <w:sz w:val="20"/>
                <w:szCs w:val="20"/>
                <w:lang w:val="es-CO"/>
              </w:rPr>
              <w:t>Esta tasa se expresa generalmente como un porcentaje anual y refleja el interés o rentabilidad que los fondos de empleados ofrecen para</w:t>
            </w:r>
          </w:p>
        </w:tc>
        <w:tc>
          <w:tcPr>
            <w:tcW w:w="2268" w:type="dxa"/>
          </w:tcPr>
          <w:p w14:paraId="5C85191E" w14:textId="77777777" w:rsidR="005A057C" w:rsidRPr="005A057C" w:rsidRDefault="005A057C" w:rsidP="005A057C">
            <w:pPr>
              <w:pStyle w:val="Prrafodelista"/>
              <w:numPr>
                <w:ilvl w:val="0"/>
                <w:numId w:val="10"/>
              </w:numPr>
              <w:spacing w:line="259" w:lineRule="auto"/>
              <w:rPr>
                <w:rFonts w:cstheme="minorHAnsi"/>
                <w:sz w:val="20"/>
                <w:szCs w:val="20"/>
                <w:lang w:val="es-MX"/>
              </w:rPr>
            </w:pPr>
            <w:r w:rsidRPr="005A057C">
              <w:rPr>
                <w:rFonts w:cstheme="minorHAnsi"/>
                <w:sz w:val="20"/>
                <w:szCs w:val="20"/>
                <w:lang w:val="es-MX"/>
              </w:rPr>
              <w:t xml:space="preserve">Todo con corte a diciembre de la vigencia anterior, es decir, si diligencio en 2025, reviso diciembre 2024. </w:t>
            </w:r>
          </w:p>
          <w:p w14:paraId="7921760D" w14:textId="77777777" w:rsidR="005A057C" w:rsidRPr="005A057C" w:rsidRDefault="005A057C" w:rsidP="005A057C">
            <w:pPr>
              <w:pStyle w:val="Prrafodelista"/>
              <w:numPr>
                <w:ilvl w:val="0"/>
                <w:numId w:val="10"/>
              </w:numPr>
              <w:spacing w:line="259" w:lineRule="auto"/>
              <w:rPr>
                <w:rFonts w:cstheme="minorHAnsi"/>
                <w:sz w:val="20"/>
                <w:szCs w:val="20"/>
                <w:lang w:val="es-MX"/>
              </w:rPr>
            </w:pPr>
            <w:r w:rsidRPr="005A057C">
              <w:rPr>
                <w:rFonts w:cstheme="minorHAnsi"/>
                <w:sz w:val="20"/>
                <w:szCs w:val="20"/>
                <w:lang w:val="es-MX"/>
              </w:rPr>
              <w:t>Filtro por tipo de ahorro: (4) permanente</w:t>
            </w:r>
          </w:p>
          <w:p w14:paraId="13BACEFB" w14:textId="77777777" w:rsidR="005A057C" w:rsidRPr="005A057C" w:rsidRDefault="005A057C" w:rsidP="005A057C">
            <w:pPr>
              <w:pStyle w:val="Prrafodelista"/>
              <w:numPr>
                <w:ilvl w:val="0"/>
                <w:numId w:val="10"/>
              </w:numPr>
              <w:spacing w:line="259" w:lineRule="auto"/>
              <w:rPr>
                <w:rFonts w:cstheme="minorHAnsi"/>
                <w:sz w:val="20"/>
                <w:szCs w:val="20"/>
                <w:lang w:val="es-MX"/>
              </w:rPr>
            </w:pPr>
            <w:r w:rsidRPr="005A057C">
              <w:rPr>
                <w:rFonts w:cstheme="minorHAnsi"/>
                <w:sz w:val="20"/>
                <w:szCs w:val="20"/>
                <w:lang w:val="es-MX"/>
              </w:rPr>
              <w:t>Filtro por las fechas de apertura de la vigencia anterior, es decir, todos los ahorros permanentes que se abrieron en el año 2024</w:t>
            </w:r>
          </w:p>
          <w:p w14:paraId="00A32936" w14:textId="77777777" w:rsidR="005A057C" w:rsidRPr="005A057C" w:rsidRDefault="005A057C" w:rsidP="005A057C">
            <w:pPr>
              <w:pStyle w:val="Prrafodelista"/>
              <w:numPr>
                <w:ilvl w:val="0"/>
                <w:numId w:val="10"/>
              </w:numPr>
              <w:rPr>
                <w:rFonts w:cstheme="minorHAnsi"/>
                <w:sz w:val="20"/>
                <w:szCs w:val="20"/>
                <w:lang w:val="es-MX"/>
              </w:rPr>
            </w:pPr>
            <w:r w:rsidRPr="005A057C">
              <w:rPr>
                <w:rFonts w:cstheme="minorHAnsi"/>
                <w:sz w:val="20"/>
                <w:szCs w:val="20"/>
                <w:lang w:val="es-MX"/>
              </w:rPr>
              <w:t xml:space="preserve">Se calcula los intereses por entidad:   interés = (tasa interés efectiva/100) * saldo </w:t>
            </w:r>
          </w:p>
          <w:p w14:paraId="13E9BCDA" w14:textId="3562A05A" w:rsidR="005A057C" w:rsidRPr="001C47D9" w:rsidRDefault="005A057C" w:rsidP="003E47FE">
            <w:pPr>
              <w:pStyle w:val="Prrafodelista"/>
              <w:numPr>
                <w:ilvl w:val="0"/>
                <w:numId w:val="10"/>
              </w:numPr>
              <w:rPr>
                <w:rFonts w:cstheme="minorHAnsi"/>
                <w:sz w:val="20"/>
                <w:szCs w:val="20"/>
                <w:lang w:val="es-MX"/>
              </w:rPr>
            </w:pPr>
            <w:r w:rsidRPr="005A057C">
              <w:rPr>
                <w:rFonts w:cstheme="minorHAnsi"/>
                <w:sz w:val="20"/>
                <w:szCs w:val="20"/>
                <w:lang w:val="es-MX"/>
              </w:rPr>
              <w:t xml:space="preserve">la tasa de captación promedio por tipo de producto =  suma(interés)/suma(saldo)         </w:t>
            </w:r>
          </w:p>
        </w:tc>
        <w:tc>
          <w:tcPr>
            <w:tcW w:w="2551" w:type="dxa"/>
          </w:tcPr>
          <w:p w14:paraId="08FEB74D" w14:textId="77777777" w:rsidR="005A057C" w:rsidRPr="005A057C" w:rsidRDefault="005A057C" w:rsidP="003E47FE">
            <w:pPr>
              <w:rPr>
                <w:rFonts w:cstheme="minorHAnsi"/>
                <w:sz w:val="20"/>
                <w:szCs w:val="20"/>
                <w:lang w:val="es-CO"/>
              </w:rPr>
            </w:pPr>
            <w:r w:rsidRPr="005A057C">
              <w:rPr>
                <w:rFonts w:cstheme="minorHAnsi"/>
                <w:sz w:val="20"/>
                <w:szCs w:val="20"/>
                <w:lang w:val="es-CO"/>
              </w:rPr>
              <w:t>Medir la rentabilidad ofrecida por el fondo para incentivar el ahorro permanente entre los asociados.</w:t>
            </w:r>
          </w:p>
        </w:tc>
      </w:tr>
      <w:tr w:rsidR="005A057C" w:rsidRPr="005A057C" w14:paraId="3750930F" w14:textId="77777777" w:rsidTr="005A057C">
        <w:trPr>
          <w:trHeight w:val="249"/>
        </w:trPr>
        <w:tc>
          <w:tcPr>
            <w:tcW w:w="2269" w:type="dxa"/>
            <w:vAlign w:val="center"/>
          </w:tcPr>
          <w:p w14:paraId="31763C80" w14:textId="77777777" w:rsidR="005A057C" w:rsidRPr="005A057C" w:rsidRDefault="005A057C" w:rsidP="003E47FE">
            <w:pPr>
              <w:rPr>
                <w:rFonts w:cstheme="minorHAnsi"/>
                <w:sz w:val="20"/>
                <w:szCs w:val="20"/>
                <w:lang w:val="es-CO"/>
              </w:rPr>
            </w:pPr>
            <w:r w:rsidRPr="005A057C">
              <w:rPr>
                <w:rFonts w:cstheme="minorHAnsi"/>
                <w:sz w:val="20"/>
                <w:szCs w:val="20"/>
                <w:lang w:val="es-CO"/>
              </w:rPr>
              <w:t>Diferencia entre CDT (mercado financiero) - ahorro permanente (tasa)</w:t>
            </w:r>
          </w:p>
        </w:tc>
        <w:tc>
          <w:tcPr>
            <w:tcW w:w="2835" w:type="dxa"/>
          </w:tcPr>
          <w:p w14:paraId="1FFBBB21" w14:textId="77777777" w:rsidR="005A057C" w:rsidRPr="005A057C" w:rsidRDefault="005A057C" w:rsidP="003E47FE">
            <w:pPr>
              <w:rPr>
                <w:rFonts w:cstheme="minorHAnsi"/>
                <w:sz w:val="20"/>
                <w:szCs w:val="20"/>
                <w:lang w:val="es-CO"/>
              </w:rPr>
            </w:pPr>
            <w:r w:rsidRPr="005A057C">
              <w:rPr>
                <w:rFonts w:cstheme="minorHAnsi"/>
                <w:sz w:val="20"/>
                <w:szCs w:val="20"/>
                <w:lang w:val="es-CO"/>
              </w:rPr>
              <w:t xml:space="preserve">Indica la diferencia entre la tasa promedio ofrecida por el mercado financiero para depósitos a término CDT mayor a 360 días y la tasa que el fondo paga por el ahorro permanente, mostrando la competitividad de </w:t>
            </w:r>
            <w:r w:rsidRPr="005A057C">
              <w:rPr>
                <w:rFonts w:cstheme="minorHAnsi"/>
                <w:sz w:val="20"/>
                <w:szCs w:val="20"/>
                <w:lang w:val="es-CO"/>
              </w:rPr>
              <w:lastRenderedPageBreak/>
              <w:t>la tasa del fondo frente al mercado.</w:t>
            </w:r>
          </w:p>
        </w:tc>
        <w:tc>
          <w:tcPr>
            <w:tcW w:w="2268" w:type="dxa"/>
          </w:tcPr>
          <w:p w14:paraId="17469ACC" w14:textId="77777777" w:rsidR="005A057C" w:rsidRPr="005A057C" w:rsidRDefault="005A057C" w:rsidP="003E47FE">
            <w:pPr>
              <w:rPr>
                <w:rFonts w:cstheme="minorHAnsi"/>
                <w:sz w:val="20"/>
                <w:szCs w:val="20"/>
                <w:lang w:val="es-CO"/>
              </w:rPr>
            </w:pPr>
            <w:r w:rsidRPr="005A057C">
              <w:rPr>
                <w:rFonts w:cstheme="minorHAnsi"/>
                <w:sz w:val="20"/>
                <w:szCs w:val="20"/>
                <w:lang w:val="es-CO"/>
              </w:rPr>
              <w:lastRenderedPageBreak/>
              <w:t>Transferencia = tasa de depósito a término (mercado financiero) – tasa de ahorro permanente</w:t>
            </w:r>
          </w:p>
        </w:tc>
        <w:tc>
          <w:tcPr>
            <w:tcW w:w="2551" w:type="dxa"/>
          </w:tcPr>
          <w:p w14:paraId="0AAD4FFA" w14:textId="77777777" w:rsidR="005A057C" w:rsidRPr="005A057C" w:rsidRDefault="005A057C" w:rsidP="003E47FE">
            <w:pPr>
              <w:rPr>
                <w:rFonts w:cstheme="minorHAnsi"/>
                <w:sz w:val="20"/>
                <w:szCs w:val="20"/>
                <w:lang w:val="es-CO"/>
              </w:rPr>
            </w:pPr>
            <w:r w:rsidRPr="005A057C">
              <w:rPr>
                <w:rFonts w:cstheme="minorHAnsi"/>
                <w:sz w:val="20"/>
                <w:szCs w:val="20"/>
                <w:lang w:val="es-CO"/>
              </w:rPr>
              <w:t xml:space="preserve">Evaluar la competitividad del fondo frente al sistema financiero formal, determinando si las tasas ofrecidas por el fondo para ahorro permanente son atractivas en comparación </w:t>
            </w:r>
            <w:r w:rsidRPr="005A057C">
              <w:rPr>
                <w:rFonts w:cstheme="minorHAnsi"/>
                <w:sz w:val="20"/>
                <w:szCs w:val="20"/>
                <w:lang w:val="es-CO"/>
              </w:rPr>
              <w:lastRenderedPageBreak/>
              <w:t>con las tasas de mercado (como CDT). Esto permite valorar el incentivo real al ahorro dentro del fondo.</w:t>
            </w:r>
          </w:p>
          <w:p w14:paraId="35E1ED12" w14:textId="77777777" w:rsidR="005A057C" w:rsidRPr="005A057C" w:rsidRDefault="005A057C" w:rsidP="003E47FE">
            <w:pPr>
              <w:rPr>
                <w:rFonts w:cstheme="minorHAnsi"/>
                <w:sz w:val="20"/>
                <w:szCs w:val="20"/>
                <w:lang w:val="es-CO"/>
              </w:rPr>
            </w:pPr>
          </w:p>
        </w:tc>
      </w:tr>
      <w:tr w:rsidR="005A057C" w:rsidRPr="005A057C" w14:paraId="35813FCD" w14:textId="77777777" w:rsidTr="005A057C">
        <w:trPr>
          <w:trHeight w:val="249"/>
        </w:trPr>
        <w:tc>
          <w:tcPr>
            <w:tcW w:w="2269" w:type="dxa"/>
            <w:vAlign w:val="center"/>
          </w:tcPr>
          <w:p w14:paraId="29267B92" w14:textId="77777777" w:rsidR="005A057C" w:rsidRPr="005A057C" w:rsidRDefault="005A057C" w:rsidP="003E47FE">
            <w:pPr>
              <w:rPr>
                <w:rFonts w:cstheme="minorHAnsi"/>
                <w:sz w:val="20"/>
                <w:szCs w:val="20"/>
                <w:lang w:val="es-CO"/>
              </w:rPr>
            </w:pPr>
            <w:r w:rsidRPr="005A057C">
              <w:rPr>
                <w:rFonts w:cstheme="minorHAnsi"/>
                <w:sz w:val="20"/>
                <w:szCs w:val="20"/>
                <w:lang w:val="es-CO"/>
              </w:rPr>
              <w:lastRenderedPageBreak/>
              <w:t>Tasa de captación del ahorro contractual</w:t>
            </w:r>
          </w:p>
        </w:tc>
        <w:tc>
          <w:tcPr>
            <w:tcW w:w="2835" w:type="dxa"/>
          </w:tcPr>
          <w:p w14:paraId="445F50B4" w14:textId="77777777" w:rsidR="005A057C" w:rsidRPr="005A057C" w:rsidRDefault="005A057C" w:rsidP="003E47FE">
            <w:pPr>
              <w:rPr>
                <w:rFonts w:cstheme="minorHAnsi"/>
                <w:sz w:val="20"/>
                <w:szCs w:val="20"/>
                <w:lang w:val="es-CO"/>
              </w:rPr>
            </w:pPr>
            <w:r w:rsidRPr="005A057C">
              <w:rPr>
                <w:rFonts w:cstheme="minorHAnsi"/>
                <w:sz w:val="20"/>
                <w:szCs w:val="20"/>
                <w:lang w:val="es-CO"/>
              </w:rPr>
              <w:t>Refleja la tasa de interés reconocida por el fondo a los asociados sobre los recursos depositados bajo modalidad de ahorro contractual durante la vigencia evaluada.</w:t>
            </w:r>
          </w:p>
        </w:tc>
        <w:tc>
          <w:tcPr>
            <w:tcW w:w="2268" w:type="dxa"/>
          </w:tcPr>
          <w:p w14:paraId="17A7D9DE" w14:textId="77777777" w:rsidR="005A057C" w:rsidRPr="005A057C" w:rsidRDefault="005A057C" w:rsidP="005A057C">
            <w:pPr>
              <w:pStyle w:val="Prrafodelista"/>
              <w:numPr>
                <w:ilvl w:val="0"/>
                <w:numId w:val="11"/>
              </w:numPr>
              <w:spacing w:line="259" w:lineRule="auto"/>
              <w:rPr>
                <w:rFonts w:cstheme="minorHAnsi"/>
                <w:sz w:val="20"/>
                <w:szCs w:val="20"/>
                <w:lang w:val="es-MX"/>
              </w:rPr>
            </w:pPr>
            <w:r w:rsidRPr="005A057C">
              <w:rPr>
                <w:rFonts w:cstheme="minorHAnsi"/>
                <w:sz w:val="20"/>
                <w:szCs w:val="20"/>
                <w:lang w:val="es-MX"/>
              </w:rPr>
              <w:t xml:space="preserve">Todo con corte a diciembre de la vigencia anterior, es decir, si diligencio en 2025, reviso diciembre 2024. </w:t>
            </w:r>
          </w:p>
          <w:p w14:paraId="1D5DD046" w14:textId="77777777" w:rsidR="005A057C" w:rsidRPr="005A057C" w:rsidRDefault="005A057C" w:rsidP="005A057C">
            <w:pPr>
              <w:pStyle w:val="Prrafodelista"/>
              <w:numPr>
                <w:ilvl w:val="0"/>
                <w:numId w:val="11"/>
              </w:numPr>
              <w:spacing w:line="259" w:lineRule="auto"/>
              <w:rPr>
                <w:rFonts w:cstheme="minorHAnsi"/>
                <w:sz w:val="20"/>
                <w:szCs w:val="20"/>
                <w:lang w:val="es-MX"/>
              </w:rPr>
            </w:pPr>
            <w:r w:rsidRPr="005A057C">
              <w:rPr>
                <w:rFonts w:cstheme="minorHAnsi"/>
                <w:sz w:val="20"/>
                <w:szCs w:val="20"/>
                <w:lang w:val="es-MX"/>
              </w:rPr>
              <w:t>Filtro por tipo de ahorro: contractual</w:t>
            </w:r>
          </w:p>
          <w:p w14:paraId="330BD0DE" w14:textId="77777777" w:rsidR="005A057C" w:rsidRPr="005A057C" w:rsidRDefault="005A057C" w:rsidP="005A057C">
            <w:pPr>
              <w:pStyle w:val="Prrafodelista"/>
              <w:numPr>
                <w:ilvl w:val="0"/>
                <w:numId w:val="11"/>
              </w:numPr>
              <w:spacing w:line="259" w:lineRule="auto"/>
              <w:rPr>
                <w:rFonts w:cstheme="minorHAnsi"/>
                <w:sz w:val="20"/>
                <w:szCs w:val="20"/>
                <w:lang w:val="es-MX"/>
              </w:rPr>
            </w:pPr>
            <w:r w:rsidRPr="005A057C">
              <w:rPr>
                <w:rFonts w:cstheme="minorHAnsi"/>
                <w:sz w:val="20"/>
                <w:szCs w:val="20"/>
                <w:lang w:val="es-MX"/>
              </w:rPr>
              <w:t>Filtro por las fechas de apertura de la vigencia anterior, es decir, todos los ahorros permanentes que se abrieron en el año 2024</w:t>
            </w:r>
          </w:p>
          <w:p w14:paraId="67589A68" w14:textId="77777777" w:rsidR="005A057C" w:rsidRPr="005A057C" w:rsidRDefault="005A057C" w:rsidP="005A057C">
            <w:pPr>
              <w:pStyle w:val="Prrafodelista"/>
              <w:numPr>
                <w:ilvl w:val="0"/>
                <w:numId w:val="11"/>
              </w:numPr>
              <w:rPr>
                <w:rFonts w:cstheme="minorHAnsi"/>
                <w:sz w:val="20"/>
                <w:szCs w:val="20"/>
                <w:lang w:val="es-MX"/>
              </w:rPr>
            </w:pPr>
            <w:r w:rsidRPr="005A057C">
              <w:rPr>
                <w:rFonts w:cstheme="minorHAnsi"/>
                <w:sz w:val="20"/>
                <w:szCs w:val="20"/>
                <w:lang w:val="es-MX"/>
              </w:rPr>
              <w:t xml:space="preserve">Se calcula los intereses por entidad:   interés = (tasa interés efectiva/100) * saldo </w:t>
            </w:r>
          </w:p>
          <w:p w14:paraId="21D3FB53" w14:textId="36DBE600" w:rsidR="005A057C" w:rsidRPr="001C47D9" w:rsidRDefault="005A057C" w:rsidP="003E47FE">
            <w:pPr>
              <w:pStyle w:val="Prrafodelista"/>
              <w:numPr>
                <w:ilvl w:val="0"/>
                <w:numId w:val="11"/>
              </w:numPr>
              <w:rPr>
                <w:rFonts w:cstheme="minorHAnsi"/>
                <w:sz w:val="20"/>
                <w:szCs w:val="20"/>
                <w:lang w:val="es-MX"/>
              </w:rPr>
            </w:pPr>
            <w:r w:rsidRPr="005A057C">
              <w:rPr>
                <w:rFonts w:cstheme="minorHAnsi"/>
                <w:sz w:val="20"/>
                <w:szCs w:val="20"/>
                <w:lang w:val="es-MX"/>
              </w:rPr>
              <w:t xml:space="preserve">la tasa de captación promedio por tipo de producto =  suma(interés)/suma(saldo)         </w:t>
            </w:r>
          </w:p>
        </w:tc>
        <w:tc>
          <w:tcPr>
            <w:tcW w:w="2551" w:type="dxa"/>
          </w:tcPr>
          <w:p w14:paraId="5C5D55B3" w14:textId="77777777" w:rsidR="005A057C" w:rsidRPr="005A057C" w:rsidRDefault="005A057C" w:rsidP="003E47FE">
            <w:pPr>
              <w:rPr>
                <w:rFonts w:cstheme="minorHAnsi"/>
                <w:sz w:val="20"/>
                <w:szCs w:val="20"/>
                <w:lang w:val="es-CO"/>
              </w:rPr>
            </w:pPr>
            <w:r w:rsidRPr="005A057C">
              <w:rPr>
                <w:rFonts w:cstheme="minorHAnsi"/>
                <w:sz w:val="20"/>
                <w:szCs w:val="20"/>
                <w:lang w:val="es-CO"/>
              </w:rPr>
              <w:t>Medir el interés que el fondo reconoce a los asociados por sus depósitos en ahorro contractual, reflejando el beneficio directo que reciben los miembros y la rentabilidad de esta modalidad de ahorro durante la vigencia.</w:t>
            </w:r>
          </w:p>
          <w:p w14:paraId="03AD96DD" w14:textId="77777777" w:rsidR="005A057C" w:rsidRPr="005A057C" w:rsidRDefault="005A057C" w:rsidP="003E47FE">
            <w:pPr>
              <w:rPr>
                <w:rFonts w:cstheme="minorHAnsi"/>
                <w:sz w:val="20"/>
                <w:szCs w:val="20"/>
                <w:lang w:val="es-CO"/>
              </w:rPr>
            </w:pPr>
          </w:p>
        </w:tc>
      </w:tr>
      <w:tr w:rsidR="005A057C" w:rsidRPr="005A057C" w14:paraId="4DA0E4A7" w14:textId="77777777" w:rsidTr="005A057C">
        <w:trPr>
          <w:trHeight w:val="249"/>
        </w:trPr>
        <w:tc>
          <w:tcPr>
            <w:tcW w:w="2269" w:type="dxa"/>
            <w:vAlign w:val="center"/>
          </w:tcPr>
          <w:p w14:paraId="3A79790F" w14:textId="77777777" w:rsidR="005A057C" w:rsidRPr="005A057C" w:rsidRDefault="005A057C" w:rsidP="003E47FE">
            <w:pPr>
              <w:rPr>
                <w:rFonts w:cstheme="minorHAnsi"/>
                <w:sz w:val="20"/>
                <w:szCs w:val="20"/>
                <w:lang w:val="es-CO"/>
              </w:rPr>
            </w:pPr>
            <w:r w:rsidRPr="005A057C">
              <w:rPr>
                <w:rFonts w:cstheme="minorHAnsi"/>
                <w:sz w:val="20"/>
                <w:szCs w:val="20"/>
                <w:lang w:val="es-CO"/>
              </w:rPr>
              <w:t>Diferencia entre CDT (mercado financiero) - ahorro contractual (tasa)</w:t>
            </w:r>
          </w:p>
        </w:tc>
        <w:tc>
          <w:tcPr>
            <w:tcW w:w="2835" w:type="dxa"/>
          </w:tcPr>
          <w:p w14:paraId="61260944" w14:textId="77777777" w:rsidR="005A057C" w:rsidRPr="005A057C" w:rsidRDefault="005A057C" w:rsidP="003E47FE">
            <w:pPr>
              <w:rPr>
                <w:rFonts w:cstheme="minorHAnsi"/>
                <w:sz w:val="20"/>
                <w:szCs w:val="20"/>
                <w:lang w:val="es-CO"/>
              </w:rPr>
            </w:pPr>
            <w:r w:rsidRPr="005A057C">
              <w:rPr>
                <w:rFonts w:cstheme="minorHAnsi"/>
                <w:sz w:val="20"/>
                <w:szCs w:val="20"/>
                <w:lang w:val="es-CO"/>
              </w:rPr>
              <w:t>Corresponde a la diferencia entre la tasa del mercado financiero para depósitos a término de CDT de un año y la tasa ofrecida por el fondo para el ahorro contractual, permitiendo evaluar el atractivo relativo de la oferta del fondo.</w:t>
            </w:r>
          </w:p>
          <w:p w14:paraId="0B3E6739" w14:textId="77777777" w:rsidR="005A057C" w:rsidRPr="005A057C" w:rsidRDefault="005A057C" w:rsidP="003E47FE">
            <w:pPr>
              <w:rPr>
                <w:rFonts w:cstheme="minorHAnsi"/>
                <w:sz w:val="20"/>
                <w:szCs w:val="20"/>
                <w:lang w:val="es-CO"/>
              </w:rPr>
            </w:pPr>
          </w:p>
        </w:tc>
        <w:tc>
          <w:tcPr>
            <w:tcW w:w="2268" w:type="dxa"/>
          </w:tcPr>
          <w:p w14:paraId="740AB04C" w14:textId="77777777" w:rsidR="005A057C" w:rsidRPr="005A057C" w:rsidRDefault="005A057C" w:rsidP="003E47FE">
            <w:pPr>
              <w:rPr>
                <w:rFonts w:cstheme="minorHAnsi"/>
                <w:sz w:val="20"/>
                <w:szCs w:val="20"/>
                <w:lang w:val="es-CO"/>
              </w:rPr>
            </w:pPr>
            <w:r w:rsidRPr="005A057C">
              <w:rPr>
                <w:rFonts w:cstheme="minorHAnsi"/>
                <w:sz w:val="20"/>
                <w:szCs w:val="20"/>
                <w:lang w:val="es-CO"/>
              </w:rPr>
              <w:t>Transferencia = tasa depósito a término (CDT 1 un año-mercado financiero) – tasa de ahorro contractual</w:t>
            </w:r>
          </w:p>
        </w:tc>
        <w:tc>
          <w:tcPr>
            <w:tcW w:w="2551" w:type="dxa"/>
          </w:tcPr>
          <w:p w14:paraId="624D6176" w14:textId="58534504" w:rsidR="005A057C" w:rsidRPr="005A057C" w:rsidRDefault="005A057C" w:rsidP="003E47FE">
            <w:pPr>
              <w:rPr>
                <w:rFonts w:cstheme="minorHAnsi"/>
                <w:sz w:val="20"/>
                <w:szCs w:val="20"/>
                <w:lang w:val="es-CO"/>
              </w:rPr>
            </w:pPr>
            <w:r w:rsidRPr="005A057C">
              <w:rPr>
                <w:rFonts w:cstheme="minorHAnsi"/>
                <w:sz w:val="20"/>
                <w:szCs w:val="20"/>
                <w:lang w:val="es-CO"/>
              </w:rPr>
              <w:t>Comparar las tasas de interés ofrecidas por el fondo en ahorro contractual con las del mercado financiero, con el fin de valorar el atractivo del fondo como alternativa de inversión o ahorro</w:t>
            </w:r>
            <w:r w:rsidR="001C47D9">
              <w:rPr>
                <w:rFonts w:cstheme="minorHAnsi"/>
                <w:sz w:val="20"/>
                <w:szCs w:val="20"/>
                <w:lang w:val="es-CO"/>
              </w:rPr>
              <w:t xml:space="preserve"> programado para los asociados.</w:t>
            </w:r>
          </w:p>
        </w:tc>
      </w:tr>
      <w:tr w:rsidR="005A057C" w:rsidRPr="005A057C" w14:paraId="51EED8F8" w14:textId="77777777" w:rsidTr="005A057C">
        <w:trPr>
          <w:trHeight w:val="249"/>
        </w:trPr>
        <w:tc>
          <w:tcPr>
            <w:tcW w:w="2269" w:type="dxa"/>
            <w:vAlign w:val="center"/>
          </w:tcPr>
          <w:p w14:paraId="3070AD04" w14:textId="77777777" w:rsidR="005A057C" w:rsidRPr="005A057C" w:rsidRDefault="005A057C" w:rsidP="003E47FE">
            <w:pPr>
              <w:rPr>
                <w:rFonts w:cstheme="minorHAnsi"/>
                <w:sz w:val="20"/>
                <w:szCs w:val="20"/>
                <w:lang w:val="es-CO"/>
              </w:rPr>
            </w:pPr>
            <w:r w:rsidRPr="005A057C">
              <w:rPr>
                <w:rFonts w:cstheme="minorHAnsi"/>
                <w:sz w:val="20"/>
                <w:szCs w:val="20"/>
                <w:lang w:val="es-CO"/>
              </w:rPr>
              <w:t>Tasa de captación del CDAT del fondo de acuerdo a los plazos</w:t>
            </w:r>
          </w:p>
        </w:tc>
        <w:tc>
          <w:tcPr>
            <w:tcW w:w="2835" w:type="dxa"/>
          </w:tcPr>
          <w:p w14:paraId="6DAA3DD4" w14:textId="77777777" w:rsidR="005A057C" w:rsidRPr="005A057C" w:rsidRDefault="005A057C" w:rsidP="003E47FE">
            <w:pPr>
              <w:rPr>
                <w:rFonts w:cstheme="minorHAnsi"/>
                <w:sz w:val="20"/>
                <w:szCs w:val="20"/>
                <w:lang w:val="es-CO"/>
              </w:rPr>
            </w:pPr>
            <w:r w:rsidRPr="005A057C">
              <w:rPr>
                <w:rFonts w:cstheme="minorHAnsi"/>
                <w:sz w:val="20"/>
                <w:szCs w:val="20"/>
                <w:lang w:val="es-CO"/>
              </w:rPr>
              <w:t xml:space="preserve">Corresponde a la tasa de interés ofrecida por el fondo a los asociados por los Certificados de Depósito de Ahorro a Término (CDAT) durante la </w:t>
            </w:r>
            <w:r w:rsidRPr="005A057C">
              <w:rPr>
                <w:rFonts w:cstheme="minorHAnsi"/>
                <w:sz w:val="20"/>
                <w:szCs w:val="20"/>
                <w:lang w:val="es-CO"/>
              </w:rPr>
              <w:lastRenderedPageBreak/>
              <w:t>vigencia evaluada.</w:t>
            </w:r>
          </w:p>
        </w:tc>
        <w:tc>
          <w:tcPr>
            <w:tcW w:w="2268" w:type="dxa"/>
          </w:tcPr>
          <w:p w14:paraId="3712E3E1" w14:textId="77777777" w:rsidR="005A057C" w:rsidRPr="005A057C" w:rsidRDefault="005A057C" w:rsidP="001C47D9">
            <w:pPr>
              <w:pStyle w:val="Prrafodelista"/>
              <w:numPr>
                <w:ilvl w:val="0"/>
                <w:numId w:val="16"/>
              </w:numPr>
              <w:spacing w:line="259" w:lineRule="auto"/>
              <w:ind w:left="459"/>
              <w:rPr>
                <w:rFonts w:cstheme="minorHAnsi"/>
                <w:sz w:val="20"/>
                <w:szCs w:val="20"/>
                <w:lang w:val="es-MX"/>
              </w:rPr>
            </w:pPr>
            <w:r w:rsidRPr="005A057C">
              <w:rPr>
                <w:rFonts w:cstheme="minorHAnsi"/>
                <w:sz w:val="20"/>
                <w:szCs w:val="20"/>
                <w:lang w:val="es-MX"/>
              </w:rPr>
              <w:lastRenderedPageBreak/>
              <w:t xml:space="preserve">Todo con corte a diciembre de la vigencia anterior, es decir, si diligencio en 2025, </w:t>
            </w:r>
            <w:r w:rsidRPr="005A057C">
              <w:rPr>
                <w:rFonts w:cstheme="minorHAnsi"/>
                <w:sz w:val="20"/>
                <w:szCs w:val="20"/>
                <w:lang w:val="es-MX"/>
              </w:rPr>
              <w:lastRenderedPageBreak/>
              <w:t xml:space="preserve">reviso diciembre 2024. </w:t>
            </w:r>
          </w:p>
          <w:p w14:paraId="6ABCFDEF" w14:textId="77777777" w:rsidR="005A057C" w:rsidRPr="005A057C" w:rsidRDefault="005A057C" w:rsidP="001C47D9">
            <w:pPr>
              <w:pStyle w:val="Prrafodelista"/>
              <w:numPr>
                <w:ilvl w:val="0"/>
                <w:numId w:val="16"/>
              </w:numPr>
              <w:spacing w:line="259" w:lineRule="auto"/>
              <w:ind w:left="459" w:hanging="425"/>
              <w:rPr>
                <w:rFonts w:cstheme="minorHAnsi"/>
                <w:sz w:val="20"/>
                <w:szCs w:val="20"/>
                <w:lang w:val="es-MX"/>
              </w:rPr>
            </w:pPr>
            <w:r w:rsidRPr="005A057C">
              <w:rPr>
                <w:rFonts w:cstheme="minorHAnsi"/>
                <w:sz w:val="20"/>
                <w:szCs w:val="20"/>
                <w:lang w:val="es-MX"/>
              </w:rPr>
              <w:t>Filtro por tipo de ahorro: CDAT</w:t>
            </w:r>
          </w:p>
          <w:p w14:paraId="6F66B9CD" w14:textId="77777777" w:rsidR="005A057C" w:rsidRPr="005A057C" w:rsidRDefault="005A057C" w:rsidP="001C47D9">
            <w:pPr>
              <w:pStyle w:val="Prrafodelista"/>
              <w:numPr>
                <w:ilvl w:val="0"/>
                <w:numId w:val="16"/>
              </w:numPr>
              <w:spacing w:line="259" w:lineRule="auto"/>
              <w:ind w:left="459"/>
              <w:rPr>
                <w:rFonts w:cstheme="minorHAnsi"/>
                <w:sz w:val="20"/>
                <w:szCs w:val="20"/>
                <w:lang w:val="es-MX"/>
              </w:rPr>
            </w:pPr>
            <w:r w:rsidRPr="005A057C">
              <w:rPr>
                <w:rFonts w:cstheme="minorHAnsi"/>
                <w:sz w:val="20"/>
                <w:szCs w:val="20"/>
                <w:lang w:val="es-MX"/>
              </w:rPr>
              <w:t>Filtro por las fechas de apertura de la vigencia anterior, es decir, todos los ahorros permanentes que se abrieron en el año 2024</w:t>
            </w:r>
          </w:p>
          <w:p w14:paraId="52F2D09A" w14:textId="77777777" w:rsidR="005A057C" w:rsidRPr="005A057C" w:rsidRDefault="005A057C" w:rsidP="001C47D9">
            <w:pPr>
              <w:pStyle w:val="Prrafodelista"/>
              <w:numPr>
                <w:ilvl w:val="0"/>
                <w:numId w:val="16"/>
              </w:numPr>
              <w:spacing w:line="259" w:lineRule="auto"/>
              <w:ind w:left="459"/>
              <w:rPr>
                <w:rFonts w:cstheme="minorHAnsi"/>
                <w:sz w:val="20"/>
                <w:szCs w:val="20"/>
                <w:lang w:val="es-MX"/>
              </w:rPr>
            </w:pPr>
            <w:r w:rsidRPr="005A057C">
              <w:rPr>
                <w:rFonts w:cstheme="minorHAnsi"/>
                <w:sz w:val="20"/>
                <w:szCs w:val="20"/>
                <w:lang w:val="es-MX"/>
              </w:rPr>
              <w:t xml:space="preserve">Se calcula los intereses por entidad:   interés = (tasa interés efectiva/100) * saldo </w:t>
            </w:r>
          </w:p>
          <w:p w14:paraId="626744FF" w14:textId="7A715740" w:rsidR="005A057C" w:rsidRPr="001C47D9" w:rsidRDefault="005A057C" w:rsidP="001C47D9">
            <w:pPr>
              <w:pStyle w:val="Prrafodelista"/>
              <w:numPr>
                <w:ilvl w:val="0"/>
                <w:numId w:val="16"/>
              </w:numPr>
              <w:spacing w:line="259" w:lineRule="auto"/>
              <w:ind w:left="459"/>
              <w:rPr>
                <w:rFonts w:cstheme="minorHAnsi"/>
                <w:sz w:val="20"/>
                <w:szCs w:val="20"/>
                <w:lang w:val="es-MX"/>
              </w:rPr>
            </w:pPr>
            <w:r w:rsidRPr="005A057C">
              <w:rPr>
                <w:rFonts w:cstheme="minorHAnsi"/>
                <w:sz w:val="20"/>
                <w:szCs w:val="20"/>
                <w:lang w:val="es-MX"/>
              </w:rPr>
              <w:t xml:space="preserve">La tasa de captación promedio por tipo de producto =  suma(interés)/suma(saldo)         </w:t>
            </w:r>
          </w:p>
        </w:tc>
        <w:tc>
          <w:tcPr>
            <w:tcW w:w="2551" w:type="dxa"/>
          </w:tcPr>
          <w:p w14:paraId="2ECEE333" w14:textId="77777777" w:rsidR="005A057C" w:rsidRPr="005A057C" w:rsidRDefault="005A057C" w:rsidP="003E47FE">
            <w:pPr>
              <w:rPr>
                <w:rFonts w:cstheme="minorHAnsi"/>
                <w:sz w:val="20"/>
                <w:szCs w:val="20"/>
                <w:lang w:val="es-CO"/>
              </w:rPr>
            </w:pPr>
            <w:r w:rsidRPr="005A057C">
              <w:rPr>
                <w:rFonts w:cstheme="minorHAnsi"/>
                <w:sz w:val="20"/>
                <w:szCs w:val="20"/>
                <w:lang w:val="es-CO"/>
              </w:rPr>
              <w:lastRenderedPageBreak/>
              <w:t xml:space="preserve">Medir la rentabilidad ofrecida por el fondo a los asociados a través de Certificados de Depósito de Ahorro a Término (CDAT), </w:t>
            </w:r>
            <w:r w:rsidRPr="005A057C">
              <w:rPr>
                <w:rFonts w:cstheme="minorHAnsi"/>
                <w:sz w:val="20"/>
                <w:szCs w:val="20"/>
                <w:lang w:val="es-CO"/>
              </w:rPr>
              <w:lastRenderedPageBreak/>
              <w:t>permitiendo evaluar la competitividad y atractivo de esta modalidad de inversión dentro del portafolio institucional.</w:t>
            </w:r>
          </w:p>
        </w:tc>
      </w:tr>
      <w:tr w:rsidR="005A057C" w:rsidRPr="005A057C" w14:paraId="7DA2E3E2" w14:textId="77777777" w:rsidTr="005A057C">
        <w:trPr>
          <w:trHeight w:val="249"/>
        </w:trPr>
        <w:tc>
          <w:tcPr>
            <w:tcW w:w="2269" w:type="dxa"/>
            <w:vAlign w:val="center"/>
          </w:tcPr>
          <w:p w14:paraId="530679D5" w14:textId="77777777" w:rsidR="005A057C" w:rsidRPr="005A057C" w:rsidRDefault="005A057C" w:rsidP="003E47FE">
            <w:pPr>
              <w:rPr>
                <w:rFonts w:cstheme="minorHAnsi"/>
                <w:sz w:val="20"/>
                <w:szCs w:val="20"/>
                <w:lang w:val="es-CO"/>
              </w:rPr>
            </w:pPr>
            <w:r w:rsidRPr="005A057C">
              <w:rPr>
                <w:rFonts w:cstheme="minorHAnsi"/>
                <w:sz w:val="20"/>
                <w:szCs w:val="20"/>
                <w:lang w:val="es-CO"/>
              </w:rPr>
              <w:lastRenderedPageBreak/>
              <w:t>Diferencia entre CDAT del fondo - CDAT del mercado (tasa)</w:t>
            </w:r>
          </w:p>
        </w:tc>
        <w:tc>
          <w:tcPr>
            <w:tcW w:w="2835" w:type="dxa"/>
          </w:tcPr>
          <w:p w14:paraId="3A7CD51E" w14:textId="77777777" w:rsidR="005A057C" w:rsidRPr="005A057C" w:rsidRDefault="005A057C" w:rsidP="003E47FE">
            <w:pPr>
              <w:rPr>
                <w:rFonts w:cstheme="minorHAnsi"/>
                <w:sz w:val="20"/>
                <w:szCs w:val="20"/>
                <w:lang w:val="es-CO"/>
              </w:rPr>
            </w:pPr>
            <w:r w:rsidRPr="005A057C">
              <w:rPr>
                <w:rFonts w:cstheme="minorHAnsi"/>
                <w:sz w:val="20"/>
                <w:szCs w:val="20"/>
                <w:lang w:val="es-CO"/>
              </w:rPr>
              <w:t xml:space="preserve">Refleja el diferencial entre la tasa de interés que ofrece el fondo por los CDAT y la tasa promedio del mercado financiero para CDAT, evidenciando el nivel de competitividad del fondo. Se comparan </w:t>
            </w:r>
            <w:proofErr w:type="spellStart"/>
            <w:r w:rsidRPr="005A057C">
              <w:rPr>
                <w:rFonts w:cstheme="minorHAnsi"/>
                <w:sz w:val="20"/>
                <w:szCs w:val="20"/>
                <w:lang w:val="es-CO"/>
              </w:rPr>
              <w:t>unicamanete</w:t>
            </w:r>
            <w:proofErr w:type="spellEnd"/>
          </w:p>
        </w:tc>
        <w:tc>
          <w:tcPr>
            <w:tcW w:w="2268" w:type="dxa"/>
            <w:vAlign w:val="center"/>
          </w:tcPr>
          <w:p w14:paraId="6208B996" w14:textId="77777777" w:rsidR="005A057C" w:rsidRPr="005A057C" w:rsidRDefault="005A057C" w:rsidP="003E47FE">
            <w:pPr>
              <w:jc w:val="center"/>
              <w:rPr>
                <w:rFonts w:cstheme="minorHAnsi"/>
                <w:sz w:val="20"/>
                <w:szCs w:val="20"/>
                <w:lang w:val="es-CO"/>
              </w:rPr>
            </w:pPr>
            <w:r w:rsidRPr="005A057C">
              <w:rPr>
                <w:rFonts w:cstheme="minorHAnsi"/>
                <w:sz w:val="20"/>
                <w:szCs w:val="20"/>
                <w:lang w:val="es-CO"/>
              </w:rPr>
              <w:t>Transferencia = tasa CDAT del mercado - CDAT</w:t>
            </w:r>
          </w:p>
        </w:tc>
        <w:tc>
          <w:tcPr>
            <w:tcW w:w="2551" w:type="dxa"/>
          </w:tcPr>
          <w:p w14:paraId="03C49998" w14:textId="77777777" w:rsidR="005A057C" w:rsidRPr="005A057C" w:rsidRDefault="005A057C" w:rsidP="003E47FE">
            <w:pPr>
              <w:rPr>
                <w:rFonts w:cstheme="minorHAnsi"/>
                <w:sz w:val="20"/>
                <w:szCs w:val="20"/>
                <w:lang w:val="es-CO"/>
              </w:rPr>
            </w:pPr>
            <w:r w:rsidRPr="005A057C">
              <w:rPr>
                <w:rFonts w:cstheme="minorHAnsi"/>
                <w:sz w:val="20"/>
                <w:szCs w:val="20"/>
                <w:lang w:val="es-CO"/>
              </w:rPr>
              <w:t>Comparar la tasa de interés ofrecida por el fondo con la tasa promedio del mercado financiero para CDAT, con el fin de evidenciar el valor diferencial y la competitividad del fondo frente a alternativas externas.</w:t>
            </w:r>
          </w:p>
          <w:p w14:paraId="2845177D" w14:textId="77777777" w:rsidR="005A057C" w:rsidRPr="005A057C" w:rsidRDefault="005A057C" w:rsidP="003E47FE">
            <w:pPr>
              <w:rPr>
                <w:rFonts w:cstheme="minorHAnsi"/>
                <w:sz w:val="20"/>
                <w:szCs w:val="20"/>
                <w:lang w:val="es-CO"/>
              </w:rPr>
            </w:pPr>
          </w:p>
        </w:tc>
      </w:tr>
      <w:tr w:rsidR="005A057C" w:rsidRPr="005A057C" w14:paraId="7EC25585" w14:textId="77777777" w:rsidTr="005A057C">
        <w:trPr>
          <w:trHeight w:val="249"/>
        </w:trPr>
        <w:tc>
          <w:tcPr>
            <w:tcW w:w="2269" w:type="dxa"/>
          </w:tcPr>
          <w:p w14:paraId="6D0D4E42" w14:textId="77777777" w:rsidR="005A057C" w:rsidRPr="005A057C" w:rsidRDefault="005A057C" w:rsidP="003E47FE">
            <w:pPr>
              <w:rPr>
                <w:rFonts w:cstheme="minorHAnsi"/>
                <w:sz w:val="20"/>
                <w:szCs w:val="20"/>
                <w:lang w:val="es-CO"/>
              </w:rPr>
            </w:pPr>
            <w:r w:rsidRPr="005A057C">
              <w:rPr>
                <w:rFonts w:cstheme="minorHAnsi"/>
                <w:sz w:val="20"/>
                <w:szCs w:val="20"/>
                <w:lang w:val="es-CO"/>
              </w:rPr>
              <w:t>Revalorización de aportes</w:t>
            </w:r>
          </w:p>
        </w:tc>
        <w:tc>
          <w:tcPr>
            <w:tcW w:w="2835" w:type="dxa"/>
          </w:tcPr>
          <w:p w14:paraId="32802F3E" w14:textId="77777777" w:rsidR="005A057C" w:rsidRPr="005A057C" w:rsidRDefault="005A057C" w:rsidP="003E47FE">
            <w:pPr>
              <w:rPr>
                <w:rFonts w:cstheme="minorHAnsi"/>
                <w:sz w:val="20"/>
                <w:szCs w:val="20"/>
                <w:lang w:val="es-CO"/>
              </w:rPr>
            </w:pPr>
            <w:r w:rsidRPr="005A057C">
              <w:rPr>
                <w:rFonts w:cstheme="minorHAnsi"/>
                <w:sz w:val="20"/>
                <w:szCs w:val="20"/>
                <w:lang w:val="es-CO"/>
              </w:rPr>
              <w:t>Corresponde a la variación porcentual de la tasa o el valor asignado para la revalorización de aportes sociales respecto a la vigencia anterior, lo cual permite evaluar si ha habido un aumento o disminución en el reconocimiento del valor del dinero aportado por los asociados.</w:t>
            </w:r>
          </w:p>
        </w:tc>
        <w:tc>
          <w:tcPr>
            <w:tcW w:w="2268" w:type="dxa"/>
          </w:tcPr>
          <w:p w14:paraId="47503266" w14:textId="77777777" w:rsidR="004C253D" w:rsidRDefault="004C253D" w:rsidP="004C253D">
            <w:pPr>
              <w:pStyle w:val="Prrafodelista"/>
              <w:ind w:left="175"/>
              <w:jc w:val="center"/>
              <w:rPr>
                <w:rFonts w:eastAsiaTheme="minorEastAsia" w:cstheme="minorHAnsi"/>
                <w:sz w:val="16"/>
                <w:szCs w:val="20"/>
                <w:lang w:val="es-MX"/>
              </w:rPr>
            </w:pPr>
          </w:p>
          <w:p w14:paraId="7AA11B56" w14:textId="6A1EDC5E" w:rsidR="005A057C" w:rsidRPr="004C253D" w:rsidRDefault="004C253D" w:rsidP="004C253D">
            <w:pPr>
              <w:pStyle w:val="Prrafodelista"/>
              <w:ind w:left="175"/>
              <w:jc w:val="center"/>
              <w:rPr>
                <w:rFonts w:eastAsiaTheme="minorEastAsia" w:cstheme="minorHAnsi"/>
                <w:sz w:val="20"/>
                <w:szCs w:val="20"/>
                <w:lang w:val="es-MX"/>
              </w:rPr>
            </w:pPr>
            <m:oMathPara>
              <m:oMathParaPr>
                <m:jc m:val="center"/>
              </m:oMathParaPr>
              <m:oMath>
                <m:d>
                  <m:dPr>
                    <m:ctrlPr>
                      <w:rPr>
                        <w:rFonts w:ascii="Cambria Math" w:hAnsi="Cambria Math" w:cstheme="minorHAnsi"/>
                        <w:i/>
                        <w:sz w:val="16"/>
                        <w:szCs w:val="20"/>
                        <w:lang w:val="es-MX"/>
                      </w:rPr>
                    </m:ctrlPr>
                  </m:dPr>
                  <m:e>
                    <m:f>
                      <m:fPr>
                        <m:ctrlPr>
                          <w:rPr>
                            <w:rFonts w:ascii="Cambria Math" w:hAnsi="Cambria Math" w:cstheme="minorHAnsi"/>
                            <w:i/>
                            <w:sz w:val="16"/>
                            <w:szCs w:val="20"/>
                            <w:lang w:val="es-MX"/>
                          </w:rPr>
                        </m:ctrlPr>
                      </m:fPr>
                      <m:num>
                        <m:r>
                          <w:rPr>
                            <w:rFonts w:ascii="Cambria Math" w:hAnsi="Cambria Math" w:cstheme="minorHAnsi"/>
                            <w:sz w:val="16"/>
                            <w:szCs w:val="20"/>
                            <w:lang w:val="es-MX"/>
                          </w:rPr>
                          <m:t>X310000 en t</m:t>
                        </m:r>
                      </m:num>
                      <m:den>
                        <m:r>
                          <w:rPr>
                            <w:rFonts w:ascii="Cambria Math" w:hAnsi="Cambria Math" w:cstheme="minorHAnsi"/>
                            <w:sz w:val="16"/>
                            <w:szCs w:val="20"/>
                            <w:lang w:val="es-MX"/>
                          </w:rPr>
                          <m:t>X310000 en t-1</m:t>
                        </m:r>
                      </m:den>
                    </m:f>
                    <m:r>
                      <w:rPr>
                        <w:rFonts w:ascii="Cambria Math" w:hAnsi="Cambria Math" w:cstheme="minorHAnsi"/>
                        <w:sz w:val="16"/>
                        <w:szCs w:val="20"/>
                        <w:lang w:val="es-MX"/>
                      </w:rPr>
                      <m:t xml:space="preserve"> -1</m:t>
                    </m:r>
                  </m:e>
                </m:d>
                <m:r>
                  <w:rPr>
                    <w:rFonts w:ascii="Cambria Math" w:hAnsi="Cambria Math" w:cstheme="minorHAnsi"/>
                    <w:sz w:val="16"/>
                    <w:szCs w:val="20"/>
                    <w:lang w:val="es-MX"/>
                  </w:rPr>
                  <m:t>*100=</m:t>
                </m:r>
                <m:r>
                  <w:rPr>
                    <w:rFonts w:ascii="Cambria Math" w:hAnsi="Cambria Math" w:cstheme="minorHAnsi"/>
                    <w:sz w:val="16"/>
                    <w:szCs w:val="20"/>
                    <w:lang w:val="es-MX"/>
                  </w:rPr>
                  <m:t>%</m:t>
                </m:r>
              </m:oMath>
            </m:oMathPara>
          </w:p>
          <w:p w14:paraId="11A2ACD4" w14:textId="4AC45C89" w:rsidR="005A057C" w:rsidRPr="004C253D" w:rsidRDefault="005A057C" w:rsidP="003E47FE">
            <w:pPr>
              <w:pStyle w:val="Prrafodelista"/>
              <w:jc w:val="center"/>
              <w:rPr>
                <w:rFonts w:eastAsiaTheme="minorEastAsia" w:cstheme="minorHAnsi"/>
                <w:sz w:val="20"/>
                <w:szCs w:val="20"/>
                <w:lang w:val="es-MX"/>
              </w:rPr>
            </w:pPr>
          </w:p>
          <w:p w14:paraId="4214C318" w14:textId="77777777" w:rsidR="005A057C" w:rsidRPr="005A057C" w:rsidRDefault="005A057C" w:rsidP="003E47FE">
            <w:pPr>
              <w:jc w:val="center"/>
              <w:rPr>
                <w:rFonts w:cstheme="minorHAnsi"/>
                <w:sz w:val="20"/>
                <w:szCs w:val="20"/>
                <w:lang w:val="es-CO"/>
              </w:rPr>
            </w:pPr>
            <w:r w:rsidRPr="005A057C">
              <w:rPr>
                <w:rFonts w:cstheme="minorHAnsi"/>
                <w:sz w:val="20"/>
                <w:szCs w:val="20"/>
                <w:lang w:val="es-CO"/>
              </w:rPr>
              <w:t xml:space="preserve">t = vigencia en evaluación </w:t>
            </w:r>
          </w:p>
          <w:p w14:paraId="318D4690" w14:textId="77777777" w:rsidR="005A057C" w:rsidRPr="005A057C" w:rsidRDefault="005A057C" w:rsidP="003E47FE">
            <w:pPr>
              <w:jc w:val="center"/>
              <w:rPr>
                <w:rFonts w:cstheme="minorHAnsi"/>
                <w:sz w:val="20"/>
                <w:szCs w:val="20"/>
                <w:lang w:val="es-CO"/>
              </w:rPr>
            </w:pPr>
            <w:r w:rsidRPr="005A057C">
              <w:rPr>
                <w:rFonts w:cstheme="minorHAnsi"/>
                <w:sz w:val="20"/>
                <w:szCs w:val="20"/>
                <w:lang w:val="es-CO"/>
              </w:rPr>
              <w:t>t-1 = vigencia anteriormente evaluada</w:t>
            </w:r>
          </w:p>
        </w:tc>
        <w:tc>
          <w:tcPr>
            <w:tcW w:w="2551" w:type="dxa"/>
          </w:tcPr>
          <w:p w14:paraId="13D8C9CC" w14:textId="77777777" w:rsidR="005A057C" w:rsidRPr="005A057C" w:rsidRDefault="005A057C" w:rsidP="003E47FE">
            <w:pPr>
              <w:rPr>
                <w:rFonts w:cstheme="minorHAnsi"/>
                <w:sz w:val="20"/>
                <w:szCs w:val="20"/>
                <w:lang w:val="es-CO"/>
              </w:rPr>
            </w:pPr>
            <w:r w:rsidRPr="005A057C">
              <w:rPr>
                <w:rFonts w:cstheme="minorHAnsi"/>
                <w:sz w:val="20"/>
                <w:szCs w:val="20"/>
                <w:lang w:val="es-CO"/>
              </w:rPr>
              <w:t>Analizar la variación en el valor asignado a la revalorización de los aportes sociales respecto al periodo anterior, identificando si ha habido un aumento o disminución en el reconocimiento del valor del dinero aportado por los asociados. Este indicador refleja el compromiso del fondo con el fortalecimiento del capital social.</w:t>
            </w:r>
          </w:p>
        </w:tc>
      </w:tr>
      <w:tr w:rsidR="005A057C" w:rsidRPr="005A057C" w14:paraId="45843EAF" w14:textId="77777777" w:rsidTr="005A057C">
        <w:trPr>
          <w:trHeight w:val="249"/>
        </w:trPr>
        <w:tc>
          <w:tcPr>
            <w:tcW w:w="9923" w:type="dxa"/>
            <w:gridSpan w:val="4"/>
          </w:tcPr>
          <w:p w14:paraId="0057DB49" w14:textId="77777777" w:rsidR="005A057C" w:rsidRPr="005A057C" w:rsidRDefault="005A057C" w:rsidP="005A057C">
            <w:pPr>
              <w:pStyle w:val="Prrafodelista"/>
              <w:numPr>
                <w:ilvl w:val="0"/>
                <w:numId w:val="8"/>
              </w:numPr>
              <w:rPr>
                <w:rFonts w:cstheme="minorHAnsi"/>
                <w:b/>
                <w:bCs/>
                <w:sz w:val="20"/>
                <w:szCs w:val="20"/>
                <w:lang w:val="es-CO"/>
              </w:rPr>
            </w:pPr>
            <w:r w:rsidRPr="005A057C">
              <w:rPr>
                <w:rFonts w:cstheme="minorHAnsi"/>
                <w:b/>
                <w:bCs/>
                <w:sz w:val="20"/>
                <w:szCs w:val="20"/>
                <w:lang w:val="es-CO"/>
              </w:rPr>
              <w:lastRenderedPageBreak/>
              <w:t>Porcentaje de los asociados usuarios del servicio de crédito</w:t>
            </w:r>
          </w:p>
        </w:tc>
      </w:tr>
      <w:tr w:rsidR="005A057C" w:rsidRPr="005A057C" w14:paraId="0773041A" w14:textId="77777777" w:rsidTr="005A057C">
        <w:trPr>
          <w:trHeight w:val="249"/>
        </w:trPr>
        <w:tc>
          <w:tcPr>
            <w:tcW w:w="2269" w:type="dxa"/>
          </w:tcPr>
          <w:p w14:paraId="7D659E22" w14:textId="77777777" w:rsidR="005A057C" w:rsidRPr="005A057C" w:rsidRDefault="005A057C" w:rsidP="003E47FE">
            <w:pPr>
              <w:rPr>
                <w:rFonts w:cstheme="minorHAnsi"/>
                <w:sz w:val="20"/>
                <w:szCs w:val="20"/>
                <w:lang w:val="es-CO"/>
              </w:rPr>
            </w:pPr>
            <w:r w:rsidRPr="005A057C">
              <w:rPr>
                <w:rFonts w:cstheme="minorHAnsi"/>
                <w:sz w:val="20"/>
                <w:szCs w:val="20"/>
                <w:lang w:val="es-CO"/>
              </w:rPr>
              <w:t>Asociados con crédito</w:t>
            </w:r>
          </w:p>
        </w:tc>
        <w:tc>
          <w:tcPr>
            <w:tcW w:w="2835" w:type="dxa"/>
          </w:tcPr>
          <w:p w14:paraId="3E706F6B" w14:textId="77777777" w:rsidR="005A057C" w:rsidRPr="005A057C" w:rsidRDefault="005A057C" w:rsidP="003E47FE">
            <w:pPr>
              <w:rPr>
                <w:rFonts w:cstheme="minorHAnsi"/>
                <w:sz w:val="20"/>
                <w:szCs w:val="20"/>
                <w:lang w:val="es-CO"/>
              </w:rPr>
            </w:pPr>
            <w:r w:rsidRPr="005A057C">
              <w:rPr>
                <w:rFonts w:cstheme="minorHAnsi"/>
                <w:sz w:val="20"/>
                <w:szCs w:val="20"/>
                <w:lang w:val="es-CO"/>
              </w:rPr>
              <w:t>Corresponde a la proporción de asociados activos que poseen al menos un crédito vigente, respecto al total de asociados de la base social del fondo.</w:t>
            </w:r>
          </w:p>
        </w:tc>
        <w:tc>
          <w:tcPr>
            <w:tcW w:w="2268" w:type="dxa"/>
          </w:tcPr>
          <w:p w14:paraId="7A6F3974" w14:textId="77777777" w:rsidR="005A057C" w:rsidRPr="005A057C" w:rsidRDefault="005A057C" w:rsidP="004C253D">
            <w:pPr>
              <w:pStyle w:val="Prrafodelista"/>
              <w:numPr>
                <w:ilvl w:val="0"/>
                <w:numId w:val="12"/>
              </w:numPr>
              <w:spacing w:line="259" w:lineRule="auto"/>
              <w:ind w:left="459" w:hanging="425"/>
              <w:rPr>
                <w:rFonts w:cstheme="minorHAnsi"/>
                <w:sz w:val="20"/>
                <w:szCs w:val="20"/>
                <w:lang w:val="es-MX"/>
              </w:rPr>
            </w:pPr>
            <w:r w:rsidRPr="005A057C">
              <w:rPr>
                <w:rFonts w:cstheme="minorHAnsi"/>
                <w:sz w:val="20"/>
                <w:szCs w:val="20"/>
                <w:lang w:val="es-MX"/>
              </w:rPr>
              <w:t>Se filtra por la fecha de la vigencia anterior y por el tipo de calificación A y B &amp; se debe cumplir los siguientes parámetros adicionales:</w:t>
            </w:r>
          </w:p>
          <w:p w14:paraId="17FC1253" w14:textId="77777777" w:rsidR="005A057C" w:rsidRPr="005A057C" w:rsidRDefault="005A057C" w:rsidP="003E47FE">
            <w:pPr>
              <w:pStyle w:val="Prrafodelista"/>
              <w:rPr>
                <w:rFonts w:cstheme="minorHAnsi"/>
                <w:sz w:val="20"/>
                <w:szCs w:val="20"/>
                <w:lang w:val="es-MX"/>
              </w:rPr>
            </w:pPr>
          </w:p>
          <w:p w14:paraId="3C57C54E" w14:textId="77777777" w:rsidR="005A057C" w:rsidRPr="004C253D" w:rsidRDefault="005A057C" w:rsidP="004C253D">
            <w:pPr>
              <w:rPr>
                <w:rFonts w:cstheme="minorHAnsi"/>
                <w:sz w:val="20"/>
                <w:szCs w:val="20"/>
                <w:lang w:val="es-MX"/>
              </w:rPr>
            </w:pPr>
            <w:proofErr w:type="spellStart"/>
            <w:r w:rsidRPr="004C253D">
              <w:rPr>
                <w:rFonts w:cstheme="minorHAnsi"/>
                <w:sz w:val="20"/>
                <w:szCs w:val="20"/>
                <w:lang w:val="es-MX"/>
              </w:rPr>
              <w:t>Modalidad_ses</w:t>
            </w:r>
            <w:proofErr w:type="spellEnd"/>
            <w:r w:rsidRPr="004C253D">
              <w:rPr>
                <w:rFonts w:cstheme="minorHAnsi"/>
                <w:sz w:val="20"/>
                <w:szCs w:val="20"/>
                <w:lang w:val="es-MX"/>
              </w:rPr>
              <w:t xml:space="preserve"> == MICROCREDITO  &amp; morosidad &lt;= 30  Ó</w:t>
            </w:r>
          </w:p>
          <w:p w14:paraId="0E39224C" w14:textId="77777777" w:rsidR="005A057C" w:rsidRPr="004C253D" w:rsidRDefault="005A057C" w:rsidP="004C253D">
            <w:pPr>
              <w:rPr>
                <w:rFonts w:cstheme="minorHAnsi"/>
                <w:sz w:val="20"/>
                <w:szCs w:val="20"/>
                <w:lang w:val="es-MX"/>
              </w:rPr>
            </w:pPr>
            <w:proofErr w:type="spellStart"/>
            <w:r w:rsidRPr="004C253D">
              <w:rPr>
                <w:rFonts w:cstheme="minorHAnsi"/>
                <w:sz w:val="20"/>
                <w:szCs w:val="20"/>
                <w:lang w:val="es-MX"/>
              </w:rPr>
              <w:t>Modalidad_ses</w:t>
            </w:r>
            <w:proofErr w:type="spellEnd"/>
            <w:r w:rsidRPr="004C253D">
              <w:rPr>
                <w:rFonts w:cstheme="minorHAnsi"/>
                <w:sz w:val="20"/>
                <w:szCs w:val="20"/>
                <w:lang w:val="es-MX"/>
              </w:rPr>
              <w:t xml:space="preserve"> == CONSUMO  &amp; morosidad &lt;= 60  Ó</w:t>
            </w:r>
          </w:p>
          <w:p w14:paraId="40E572BC" w14:textId="77777777" w:rsidR="005A057C" w:rsidRPr="004C253D" w:rsidRDefault="005A057C" w:rsidP="004C253D">
            <w:pPr>
              <w:rPr>
                <w:rFonts w:cstheme="minorHAnsi"/>
                <w:sz w:val="20"/>
                <w:szCs w:val="20"/>
                <w:lang w:val="es-MX"/>
              </w:rPr>
            </w:pPr>
            <w:proofErr w:type="spellStart"/>
            <w:r w:rsidRPr="004C253D">
              <w:rPr>
                <w:rFonts w:cstheme="minorHAnsi"/>
                <w:sz w:val="20"/>
                <w:szCs w:val="20"/>
                <w:lang w:val="es-MX"/>
              </w:rPr>
              <w:t>Modalidad_ses</w:t>
            </w:r>
            <w:proofErr w:type="spellEnd"/>
            <w:r w:rsidRPr="004C253D">
              <w:rPr>
                <w:rFonts w:cstheme="minorHAnsi"/>
                <w:sz w:val="20"/>
                <w:szCs w:val="20"/>
                <w:lang w:val="es-MX"/>
              </w:rPr>
              <w:t xml:space="preserve"> == VIVIENDA  &amp; morosidad &lt;= 60  Ó</w:t>
            </w:r>
          </w:p>
          <w:p w14:paraId="3D6F67D2" w14:textId="77777777" w:rsidR="005A057C" w:rsidRPr="004C253D" w:rsidRDefault="005A057C" w:rsidP="004C253D">
            <w:pPr>
              <w:rPr>
                <w:rFonts w:cstheme="minorHAnsi"/>
                <w:sz w:val="20"/>
                <w:szCs w:val="20"/>
                <w:lang w:val="es-MX"/>
              </w:rPr>
            </w:pPr>
            <w:proofErr w:type="spellStart"/>
            <w:r w:rsidRPr="004C253D">
              <w:rPr>
                <w:rFonts w:cstheme="minorHAnsi"/>
                <w:sz w:val="20"/>
                <w:szCs w:val="20"/>
                <w:lang w:val="es-MX"/>
              </w:rPr>
              <w:t>Modalidad_ses</w:t>
            </w:r>
            <w:proofErr w:type="spellEnd"/>
            <w:r w:rsidRPr="004C253D">
              <w:rPr>
                <w:rFonts w:cstheme="minorHAnsi"/>
                <w:sz w:val="20"/>
                <w:szCs w:val="20"/>
                <w:lang w:val="es-MX"/>
              </w:rPr>
              <w:t xml:space="preserve"> == COMERCIAL  &amp; morosidad &lt;= 90 </w:t>
            </w:r>
          </w:p>
          <w:p w14:paraId="75EEAEBD" w14:textId="77777777" w:rsidR="005A057C" w:rsidRPr="005A057C" w:rsidRDefault="005A057C" w:rsidP="003E47FE">
            <w:pPr>
              <w:pStyle w:val="Prrafodelista"/>
              <w:rPr>
                <w:rFonts w:cstheme="minorHAnsi"/>
                <w:sz w:val="20"/>
                <w:szCs w:val="20"/>
                <w:lang w:val="es-MX"/>
              </w:rPr>
            </w:pPr>
          </w:p>
          <w:p w14:paraId="60B2857D" w14:textId="64F264A8" w:rsidR="005A057C" w:rsidRPr="005A057C" w:rsidRDefault="005A057C" w:rsidP="004C253D">
            <w:pPr>
              <w:pStyle w:val="Prrafodelista"/>
              <w:numPr>
                <w:ilvl w:val="0"/>
                <w:numId w:val="12"/>
              </w:numPr>
              <w:spacing w:line="259" w:lineRule="auto"/>
              <w:ind w:left="459"/>
              <w:rPr>
                <w:rFonts w:cstheme="minorHAnsi"/>
                <w:sz w:val="20"/>
                <w:szCs w:val="20"/>
                <w:lang w:val="es-MX"/>
              </w:rPr>
            </w:pPr>
            <w:r w:rsidRPr="005A057C">
              <w:rPr>
                <w:rFonts w:cstheme="minorHAnsi"/>
                <w:sz w:val="20"/>
                <w:szCs w:val="20"/>
                <w:lang w:val="es-MX"/>
              </w:rPr>
              <w:t>Sumar todos los créditos que pueda tener una persona en una entidad</w:t>
            </w:r>
          </w:p>
          <w:p w14:paraId="3BB7FDED" w14:textId="5248215C" w:rsidR="005A057C" w:rsidRPr="005A057C" w:rsidRDefault="005A057C" w:rsidP="004C253D">
            <w:pPr>
              <w:pStyle w:val="Prrafodelista"/>
              <w:numPr>
                <w:ilvl w:val="0"/>
                <w:numId w:val="12"/>
              </w:numPr>
              <w:spacing w:line="259" w:lineRule="auto"/>
              <w:ind w:left="459"/>
              <w:rPr>
                <w:rFonts w:cstheme="minorHAnsi"/>
                <w:sz w:val="20"/>
                <w:szCs w:val="20"/>
                <w:lang w:val="es-MX"/>
              </w:rPr>
            </w:pPr>
            <w:r w:rsidRPr="005A057C">
              <w:rPr>
                <w:rFonts w:cstheme="minorHAnsi"/>
                <w:sz w:val="20"/>
                <w:szCs w:val="20"/>
                <w:lang w:val="es-MX"/>
              </w:rPr>
              <w:t>L</w:t>
            </w:r>
            <w:r w:rsidR="004C253D">
              <w:rPr>
                <w:rFonts w:cstheme="minorHAnsi"/>
                <w:sz w:val="20"/>
                <w:szCs w:val="20"/>
                <w:lang w:val="es-MX"/>
              </w:rPr>
              <w:t>uego, se debería contar el nú</w:t>
            </w:r>
            <w:r w:rsidRPr="005A057C">
              <w:rPr>
                <w:rFonts w:cstheme="minorHAnsi"/>
                <w:sz w:val="20"/>
                <w:szCs w:val="20"/>
                <w:lang w:val="es-MX"/>
              </w:rPr>
              <w:t>mero de asociados con créditos.</w:t>
            </w:r>
          </w:p>
          <w:p w14:paraId="26E04A93" w14:textId="77777777" w:rsidR="005A057C" w:rsidRPr="005A057C" w:rsidRDefault="005A057C" w:rsidP="004C253D">
            <w:pPr>
              <w:pStyle w:val="Prrafodelista"/>
              <w:numPr>
                <w:ilvl w:val="0"/>
                <w:numId w:val="12"/>
              </w:numPr>
              <w:spacing w:line="259" w:lineRule="auto"/>
              <w:ind w:left="459"/>
              <w:rPr>
                <w:rFonts w:cstheme="minorHAnsi"/>
                <w:sz w:val="20"/>
                <w:szCs w:val="20"/>
                <w:lang w:val="es-MX"/>
              </w:rPr>
            </w:pPr>
            <w:r w:rsidRPr="005A057C">
              <w:rPr>
                <w:rFonts w:cstheme="minorHAnsi"/>
                <w:sz w:val="20"/>
                <w:szCs w:val="20"/>
                <w:lang w:val="es-MX"/>
              </w:rPr>
              <w:t>De la t9999 con los campos ROL (1) Asociado ACTIVO (1), contar todos los asociados</w:t>
            </w:r>
          </w:p>
          <w:p w14:paraId="75A4E18C" w14:textId="77777777" w:rsidR="005A057C" w:rsidRPr="005A057C" w:rsidRDefault="005A057C" w:rsidP="004C253D">
            <w:pPr>
              <w:pStyle w:val="Prrafodelista"/>
              <w:numPr>
                <w:ilvl w:val="0"/>
                <w:numId w:val="12"/>
              </w:numPr>
              <w:spacing w:line="259" w:lineRule="auto"/>
              <w:ind w:left="459"/>
              <w:rPr>
                <w:rFonts w:cstheme="minorHAnsi"/>
                <w:sz w:val="20"/>
                <w:szCs w:val="20"/>
                <w:lang w:val="es-MX"/>
              </w:rPr>
            </w:pPr>
            <w:r w:rsidRPr="005A057C">
              <w:rPr>
                <w:rFonts w:cstheme="minorHAnsi"/>
                <w:sz w:val="20"/>
                <w:szCs w:val="20"/>
                <w:lang w:val="es-MX"/>
              </w:rPr>
              <w:t>Luego dividir # de asociados con al menos crédito sobre los asociados totales</w:t>
            </w:r>
          </w:p>
          <w:p w14:paraId="516DB4B0" w14:textId="77777777" w:rsidR="005A057C" w:rsidRPr="005A057C" w:rsidRDefault="005A057C" w:rsidP="003E47FE">
            <w:pPr>
              <w:rPr>
                <w:rFonts w:cstheme="minorHAnsi"/>
                <w:sz w:val="20"/>
                <w:szCs w:val="20"/>
                <w:lang w:val="es-MX"/>
              </w:rPr>
            </w:pPr>
          </w:p>
        </w:tc>
        <w:tc>
          <w:tcPr>
            <w:tcW w:w="2551" w:type="dxa"/>
          </w:tcPr>
          <w:p w14:paraId="78B9B573" w14:textId="77777777" w:rsidR="005A057C" w:rsidRPr="005A057C" w:rsidRDefault="005A057C" w:rsidP="003E47FE">
            <w:pPr>
              <w:rPr>
                <w:rFonts w:cstheme="minorHAnsi"/>
                <w:sz w:val="20"/>
                <w:szCs w:val="20"/>
                <w:lang w:val="es-CO"/>
              </w:rPr>
            </w:pPr>
            <w:r w:rsidRPr="005A057C">
              <w:rPr>
                <w:rFonts w:cstheme="minorHAnsi"/>
                <w:sz w:val="20"/>
                <w:szCs w:val="20"/>
                <w:lang w:val="es-CO"/>
              </w:rPr>
              <w:t>Medir el grado de inclusión financiera dentro del fondo, identificando qué proporción de los asociados accede efectivamente al servicio de crédito, lo que permite evaluar el alcance y la equidad del acceso a este beneficio.</w:t>
            </w:r>
          </w:p>
        </w:tc>
      </w:tr>
      <w:tr w:rsidR="005A057C" w:rsidRPr="005A057C" w14:paraId="264E884E" w14:textId="77777777" w:rsidTr="005A057C">
        <w:trPr>
          <w:trHeight w:val="249"/>
        </w:trPr>
        <w:tc>
          <w:tcPr>
            <w:tcW w:w="9923" w:type="dxa"/>
            <w:gridSpan w:val="4"/>
          </w:tcPr>
          <w:p w14:paraId="62710EB8" w14:textId="77777777" w:rsidR="005A057C" w:rsidRPr="005A057C" w:rsidRDefault="005A057C" w:rsidP="005A057C">
            <w:pPr>
              <w:pStyle w:val="Prrafodelista"/>
              <w:numPr>
                <w:ilvl w:val="0"/>
                <w:numId w:val="12"/>
              </w:numPr>
              <w:rPr>
                <w:rFonts w:cstheme="minorHAnsi"/>
                <w:b/>
                <w:bCs/>
                <w:sz w:val="20"/>
                <w:szCs w:val="20"/>
                <w:lang w:val="es-CO"/>
              </w:rPr>
            </w:pPr>
            <w:r w:rsidRPr="005A057C">
              <w:rPr>
                <w:rFonts w:cstheme="minorHAnsi"/>
                <w:b/>
                <w:bCs/>
                <w:sz w:val="20"/>
                <w:szCs w:val="20"/>
                <w:lang w:val="es-CO"/>
              </w:rPr>
              <w:t xml:space="preserve">Asociados impactados con la apropiación de fondos de empleados </w:t>
            </w:r>
          </w:p>
        </w:tc>
      </w:tr>
      <w:tr w:rsidR="005A057C" w:rsidRPr="005A057C" w14:paraId="73EB0EFF" w14:textId="77777777" w:rsidTr="005A057C">
        <w:trPr>
          <w:trHeight w:val="249"/>
        </w:trPr>
        <w:tc>
          <w:tcPr>
            <w:tcW w:w="2269" w:type="dxa"/>
          </w:tcPr>
          <w:p w14:paraId="2DCFDB8C" w14:textId="77777777" w:rsidR="005A057C" w:rsidRPr="005A057C" w:rsidRDefault="005A057C" w:rsidP="003E47FE">
            <w:pPr>
              <w:rPr>
                <w:rFonts w:cstheme="minorHAnsi"/>
                <w:sz w:val="20"/>
                <w:szCs w:val="20"/>
                <w:lang w:val="es-CO"/>
              </w:rPr>
            </w:pPr>
            <w:r w:rsidRPr="005A057C">
              <w:rPr>
                <w:rFonts w:cstheme="minorHAnsi"/>
                <w:sz w:val="20"/>
                <w:szCs w:val="20"/>
                <w:lang w:val="es-CO"/>
              </w:rPr>
              <w:t>Excedentes destinados a fondos sociales</w:t>
            </w:r>
          </w:p>
        </w:tc>
        <w:tc>
          <w:tcPr>
            <w:tcW w:w="2835" w:type="dxa"/>
          </w:tcPr>
          <w:p w14:paraId="1A266114" w14:textId="77777777" w:rsidR="005A057C" w:rsidRPr="005A057C" w:rsidRDefault="005A057C" w:rsidP="003E47FE">
            <w:pPr>
              <w:rPr>
                <w:rFonts w:cstheme="minorHAnsi"/>
                <w:sz w:val="20"/>
                <w:szCs w:val="20"/>
                <w:lang w:val="es-CO"/>
              </w:rPr>
            </w:pPr>
            <w:r w:rsidRPr="005A057C">
              <w:rPr>
                <w:rFonts w:cstheme="minorHAnsi"/>
                <w:sz w:val="20"/>
                <w:szCs w:val="20"/>
                <w:lang w:val="es-CO"/>
              </w:rPr>
              <w:t xml:space="preserve">Evaluar el impacto financiero directo de los fondos sociales en los asociados, midiendo </w:t>
            </w:r>
            <w:r w:rsidRPr="005A057C">
              <w:rPr>
                <w:rFonts w:cstheme="minorHAnsi"/>
                <w:sz w:val="20"/>
                <w:szCs w:val="20"/>
                <w:lang w:val="es-CO"/>
              </w:rPr>
              <w:lastRenderedPageBreak/>
              <w:t>cuánto recibe cada persona como beneficio de la redistribución solidaria del fondo.</w:t>
            </w:r>
          </w:p>
        </w:tc>
        <w:tc>
          <w:tcPr>
            <w:tcW w:w="2268" w:type="dxa"/>
          </w:tcPr>
          <w:p w14:paraId="4D67003A" w14:textId="77777777" w:rsidR="005A057C" w:rsidRPr="005A057C" w:rsidRDefault="005A057C" w:rsidP="003E47FE">
            <w:pPr>
              <w:rPr>
                <w:rFonts w:cstheme="minorHAnsi"/>
                <w:sz w:val="20"/>
                <w:szCs w:val="20"/>
                <w:lang w:val="es-CO"/>
              </w:rPr>
            </w:pPr>
            <w:r w:rsidRPr="005A057C">
              <w:rPr>
                <w:rFonts w:cstheme="minorHAnsi"/>
                <w:sz w:val="20"/>
                <w:szCs w:val="20"/>
              </w:rPr>
              <w:lastRenderedPageBreak/>
              <w:t xml:space="preserve">= </w:t>
            </w:r>
            <w:proofErr w:type="spellStart"/>
            <w:r w:rsidRPr="005A057C">
              <w:rPr>
                <w:rFonts w:cstheme="minorHAnsi"/>
                <w:sz w:val="20"/>
                <w:szCs w:val="20"/>
              </w:rPr>
              <w:t>Fondos_Sociales</w:t>
            </w:r>
            <w:proofErr w:type="spellEnd"/>
            <w:r w:rsidRPr="005A057C">
              <w:rPr>
                <w:rFonts w:cstheme="minorHAnsi"/>
                <w:sz w:val="20"/>
                <w:szCs w:val="20"/>
              </w:rPr>
              <w:t xml:space="preserve"> / </w:t>
            </w:r>
            <w:proofErr w:type="spellStart"/>
            <w:r w:rsidRPr="005A057C">
              <w:rPr>
                <w:rFonts w:cstheme="minorHAnsi"/>
                <w:sz w:val="20"/>
                <w:szCs w:val="20"/>
              </w:rPr>
              <w:t>Total_Asociados</w:t>
            </w:r>
            <w:proofErr w:type="spellEnd"/>
          </w:p>
        </w:tc>
        <w:tc>
          <w:tcPr>
            <w:tcW w:w="2551" w:type="dxa"/>
          </w:tcPr>
          <w:p w14:paraId="0380813F" w14:textId="77777777" w:rsidR="005A057C" w:rsidRPr="005A057C" w:rsidRDefault="005A057C" w:rsidP="003E47FE">
            <w:pPr>
              <w:rPr>
                <w:rFonts w:cstheme="minorHAnsi"/>
                <w:sz w:val="20"/>
                <w:szCs w:val="20"/>
                <w:lang w:val="es-CO"/>
              </w:rPr>
            </w:pPr>
            <w:r w:rsidRPr="005A057C">
              <w:rPr>
                <w:rFonts w:cstheme="minorHAnsi"/>
                <w:sz w:val="20"/>
                <w:szCs w:val="20"/>
                <w:lang w:val="es-CO"/>
              </w:rPr>
              <w:t xml:space="preserve">Evaluar el impacto financiero directo de los excedentes sociales en los </w:t>
            </w:r>
            <w:r w:rsidRPr="005A057C">
              <w:rPr>
                <w:rFonts w:cstheme="minorHAnsi"/>
                <w:sz w:val="20"/>
                <w:szCs w:val="20"/>
                <w:lang w:val="es-CO"/>
              </w:rPr>
              <w:lastRenderedPageBreak/>
              <w:t>asociados, midiendo cuánto recibe cada persona como beneficio de la redistribución solidaria del fondo.</w:t>
            </w:r>
          </w:p>
        </w:tc>
      </w:tr>
      <w:tr w:rsidR="005A057C" w:rsidRPr="005A057C" w14:paraId="45D61513" w14:textId="77777777" w:rsidTr="005A057C">
        <w:trPr>
          <w:trHeight w:val="249"/>
        </w:trPr>
        <w:tc>
          <w:tcPr>
            <w:tcW w:w="2269" w:type="dxa"/>
          </w:tcPr>
          <w:p w14:paraId="1BAB46EC" w14:textId="77777777" w:rsidR="005A057C" w:rsidRPr="005A057C" w:rsidRDefault="005A057C" w:rsidP="003E47FE">
            <w:pPr>
              <w:rPr>
                <w:rFonts w:cstheme="minorHAnsi"/>
                <w:sz w:val="20"/>
                <w:szCs w:val="20"/>
                <w:lang w:val="es-CO"/>
              </w:rPr>
            </w:pPr>
            <w:r w:rsidRPr="005A057C">
              <w:rPr>
                <w:rFonts w:cstheme="minorHAnsi"/>
                <w:sz w:val="20"/>
                <w:szCs w:val="20"/>
                <w:lang w:val="es-CO"/>
              </w:rPr>
              <w:lastRenderedPageBreak/>
              <w:t>Asociados beneficiados de los fondos sociales</w:t>
            </w:r>
          </w:p>
        </w:tc>
        <w:tc>
          <w:tcPr>
            <w:tcW w:w="2835" w:type="dxa"/>
          </w:tcPr>
          <w:p w14:paraId="14CC8FFF" w14:textId="77777777" w:rsidR="005A057C" w:rsidRPr="005A057C" w:rsidRDefault="005A057C" w:rsidP="003E47FE">
            <w:pPr>
              <w:rPr>
                <w:rFonts w:cstheme="minorHAnsi"/>
                <w:sz w:val="20"/>
                <w:szCs w:val="20"/>
                <w:lang w:val="es-CO"/>
              </w:rPr>
            </w:pPr>
            <w:r w:rsidRPr="005A057C">
              <w:rPr>
                <w:rFonts w:cstheme="minorHAnsi"/>
                <w:sz w:val="20"/>
                <w:szCs w:val="20"/>
                <w:lang w:val="es-CO"/>
              </w:rPr>
              <w:t>Corresponde a la variación porcentual en el número de asociados que recibieron beneficios provenientes de fondos de empleados, comparando la vigencia actual con la anterior.</w:t>
            </w:r>
          </w:p>
        </w:tc>
        <w:tc>
          <w:tcPr>
            <w:tcW w:w="2268" w:type="dxa"/>
          </w:tcPr>
          <w:p w14:paraId="06BCEF53" w14:textId="015D914D" w:rsidR="005A057C" w:rsidRPr="005A057C" w:rsidRDefault="005A057C" w:rsidP="003E47FE">
            <w:pPr>
              <w:rPr>
                <w:rFonts w:cstheme="minorHAnsi"/>
                <w:sz w:val="20"/>
                <w:szCs w:val="20"/>
                <w:lang w:val="es-CO"/>
              </w:rPr>
            </w:pPr>
            <w:r w:rsidRPr="005A057C">
              <w:rPr>
                <w:rFonts w:cstheme="minorHAnsi"/>
                <w:sz w:val="20"/>
                <w:szCs w:val="20"/>
                <w:lang w:val="es-CO"/>
              </w:rPr>
              <w:t>(Beneficiarios vigencia evaluada – Beneficiarios vigencia anteriormente evaluada) / Beneficiarios vigencia anteriormente evaluada * 100</w:t>
            </w:r>
          </w:p>
        </w:tc>
        <w:tc>
          <w:tcPr>
            <w:tcW w:w="2551" w:type="dxa"/>
          </w:tcPr>
          <w:p w14:paraId="1935F3C9" w14:textId="77777777" w:rsidR="005A057C" w:rsidRPr="005A057C" w:rsidRDefault="005A057C" w:rsidP="003E47FE">
            <w:pPr>
              <w:rPr>
                <w:rFonts w:cstheme="minorHAnsi"/>
                <w:sz w:val="20"/>
                <w:szCs w:val="20"/>
                <w:lang w:val="es-CO"/>
              </w:rPr>
            </w:pPr>
            <w:r w:rsidRPr="005A057C">
              <w:rPr>
                <w:rFonts w:cstheme="minorHAnsi"/>
                <w:sz w:val="20"/>
                <w:szCs w:val="20"/>
                <w:lang w:val="es-CO"/>
              </w:rPr>
              <w:t>Analizar la evolución en el número de asociados que recibieron beneficios de los fondos de empleados, comparando la vigencia actual con la anterior, para valorar si ha habido un aumento o disminución en el alcance social del fondo.</w:t>
            </w:r>
          </w:p>
        </w:tc>
      </w:tr>
      <w:tr w:rsidR="005A057C" w:rsidRPr="005A057C" w14:paraId="230B681A" w14:textId="77777777" w:rsidTr="005A057C">
        <w:trPr>
          <w:trHeight w:val="249"/>
        </w:trPr>
        <w:tc>
          <w:tcPr>
            <w:tcW w:w="2269" w:type="dxa"/>
          </w:tcPr>
          <w:p w14:paraId="40F35670" w14:textId="77777777" w:rsidR="005A057C" w:rsidRPr="005A057C" w:rsidRDefault="005A057C" w:rsidP="003E47FE">
            <w:pPr>
              <w:rPr>
                <w:rFonts w:cstheme="minorHAnsi"/>
                <w:sz w:val="20"/>
                <w:szCs w:val="20"/>
                <w:lang w:val="es-CO"/>
              </w:rPr>
            </w:pPr>
            <w:r w:rsidRPr="005A057C">
              <w:rPr>
                <w:rFonts w:cstheme="minorHAnsi"/>
                <w:sz w:val="20"/>
                <w:szCs w:val="20"/>
                <w:lang w:val="es-CO"/>
              </w:rPr>
              <w:t>Fondos Sociales y mutuales</w:t>
            </w:r>
          </w:p>
        </w:tc>
        <w:tc>
          <w:tcPr>
            <w:tcW w:w="2835" w:type="dxa"/>
          </w:tcPr>
          <w:p w14:paraId="5247ED0A" w14:textId="77777777" w:rsidR="005A057C" w:rsidRPr="005A057C" w:rsidRDefault="005A057C" w:rsidP="003E47FE">
            <w:pPr>
              <w:rPr>
                <w:rFonts w:cstheme="minorHAnsi"/>
                <w:sz w:val="20"/>
                <w:szCs w:val="20"/>
                <w:lang w:val="es-CO"/>
              </w:rPr>
            </w:pPr>
            <w:r w:rsidRPr="005A057C">
              <w:rPr>
                <w:rFonts w:cstheme="minorHAnsi"/>
                <w:sz w:val="20"/>
                <w:szCs w:val="20"/>
                <w:lang w:val="es-CO"/>
              </w:rPr>
              <w:t>Corresponde a la variación  porcentual de la cuenta 260000 con el fin de observar el movimiento de esta cuenta, teniendo en consideración que de esta cuenta se puede observar la disposición del fondo de ayudar a sus asociados</w:t>
            </w:r>
          </w:p>
        </w:tc>
        <w:tc>
          <w:tcPr>
            <w:tcW w:w="2268" w:type="dxa"/>
          </w:tcPr>
          <w:p w14:paraId="2C5D771E" w14:textId="77777777" w:rsidR="005A057C" w:rsidRPr="005A057C" w:rsidRDefault="005A057C" w:rsidP="003E47FE">
            <w:pPr>
              <w:rPr>
                <w:rFonts w:cstheme="minorHAnsi"/>
                <w:sz w:val="20"/>
                <w:szCs w:val="20"/>
                <w:lang w:val="es-CO"/>
              </w:rPr>
            </w:pPr>
            <w:r w:rsidRPr="005A057C">
              <w:rPr>
                <w:rFonts w:cstheme="minorHAnsi"/>
                <w:sz w:val="20"/>
                <w:szCs w:val="20"/>
                <w:lang w:val="es-CO"/>
              </w:rPr>
              <w:t>((Cuenta x260000 vigencia en evaluación  - Cuenta x260000 vigencia anterior) / Cuenta x260000 vigencia anterior) * 100</w:t>
            </w:r>
          </w:p>
        </w:tc>
        <w:tc>
          <w:tcPr>
            <w:tcW w:w="2551" w:type="dxa"/>
          </w:tcPr>
          <w:p w14:paraId="18AF959D" w14:textId="77777777" w:rsidR="005A057C" w:rsidRPr="005A057C" w:rsidRDefault="005A057C" w:rsidP="003E47FE">
            <w:pPr>
              <w:rPr>
                <w:rFonts w:cstheme="minorHAnsi"/>
                <w:sz w:val="20"/>
                <w:szCs w:val="20"/>
                <w:lang w:val="es-CO"/>
              </w:rPr>
            </w:pPr>
            <w:r w:rsidRPr="005A057C">
              <w:rPr>
                <w:rFonts w:cstheme="minorHAnsi"/>
                <w:sz w:val="20"/>
                <w:szCs w:val="20"/>
                <w:lang w:val="es-CO"/>
              </w:rPr>
              <w:t>Evaluar la variación en los recursos acumulados destinados a actividades sociales y mutuales del fondo de empleados, permitiendo identificar si se está fortaleciendo o debilitando la capacidad financiera para cumplir con sus fines solidarios.</w:t>
            </w:r>
          </w:p>
        </w:tc>
      </w:tr>
      <w:tr w:rsidR="005A057C" w:rsidRPr="005A057C" w14:paraId="06F681FE" w14:textId="77777777" w:rsidTr="005A057C">
        <w:trPr>
          <w:trHeight w:val="249"/>
        </w:trPr>
        <w:tc>
          <w:tcPr>
            <w:tcW w:w="2269" w:type="dxa"/>
          </w:tcPr>
          <w:p w14:paraId="07A56C8A" w14:textId="77777777" w:rsidR="005A057C" w:rsidRPr="005A057C" w:rsidRDefault="005A057C" w:rsidP="003E47FE">
            <w:pPr>
              <w:rPr>
                <w:rFonts w:cstheme="minorHAnsi"/>
                <w:sz w:val="20"/>
                <w:szCs w:val="20"/>
                <w:lang w:val="es-CO"/>
              </w:rPr>
            </w:pPr>
            <w:r w:rsidRPr="005A057C">
              <w:rPr>
                <w:rFonts w:cstheme="minorHAnsi"/>
                <w:sz w:val="20"/>
                <w:szCs w:val="20"/>
                <w:lang w:val="es-CO"/>
              </w:rPr>
              <w:t>Porcentaje del gasto social respecto al total de gastos</w:t>
            </w:r>
          </w:p>
        </w:tc>
        <w:tc>
          <w:tcPr>
            <w:tcW w:w="2835" w:type="dxa"/>
          </w:tcPr>
          <w:p w14:paraId="70419B5C" w14:textId="77777777" w:rsidR="005A057C" w:rsidRPr="005A057C" w:rsidRDefault="005A057C" w:rsidP="003E47FE">
            <w:pPr>
              <w:rPr>
                <w:rFonts w:cstheme="minorHAnsi"/>
                <w:sz w:val="20"/>
                <w:szCs w:val="20"/>
                <w:lang w:val="es-CO"/>
              </w:rPr>
            </w:pPr>
            <w:r w:rsidRPr="005A057C">
              <w:rPr>
                <w:rFonts w:cstheme="minorHAnsi"/>
                <w:sz w:val="20"/>
                <w:szCs w:val="20"/>
                <w:lang w:val="es-CO"/>
              </w:rPr>
              <w:t>Indica la proporción del gasto total ejecutado por el fondo durante la vigencia evaluada que fue destinado a programas o actividades de impacto social.</w:t>
            </w:r>
          </w:p>
        </w:tc>
        <w:tc>
          <w:tcPr>
            <w:tcW w:w="2268" w:type="dxa"/>
          </w:tcPr>
          <w:p w14:paraId="1FF1FF3A" w14:textId="77777777" w:rsidR="005A057C" w:rsidRPr="005A057C" w:rsidRDefault="005A057C" w:rsidP="003E47FE">
            <w:pPr>
              <w:rPr>
                <w:rFonts w:cstheme="minorHAnsi"/>
                <w:sz w:val="20"/>
                <w:szCs w:val="20"/>
                <w:lang w:val="es-CO"/>
              </w:rPr>
            </w:pPr>
            <w:r w:rsidRPr="005A057C">
              <w:rPr>
                <w:rFonts w:cstheme="minorHAnsi"/>
                <w:sz w:val="20"/>
                <w:szCs w:val="20"/>
                <w:lang w:val="es-CO"/>
              </w:rPr>
              <w:t>(Gasto Social con cargo el periodo / Gasto Total (cuenta x500000)) * 100</w:t>
            </w:r>
          </w:p>
        </w:tc>
        <w:tc>
          <w:tcPr>
            <w:tcW w:w="2551" w:type="dxa"/>
          </w:tcPr>
          <w:p w14:paraId="21D90FA4" w14:textId="77777777" w:rsidR="005A057C" w:rsidRPr="005A057C" w:rsidRDefault="005A057C" w:rsidP="003E47FE">
            <w:pPr>
              <w:rPr>
                <w:rFonts w:cstheme="minorHAnsi"/>
                <w:sz w:val="20"/>
                <w:szCs w:val="20"/>
                <w:lang w:val="es-CO"/>
              </w:rPr>
            </w:pPr>
            <w:r w:rsidRPr="005A057C">
              <w:rPr>
                <w:rFonts w:cstheme="minorHAnsi"/>
                <w:sz w:val="20"/>
                <w:szCs w:val="20"/>
                <w:lang w:val="es-CO"/>
              </w:rPr>
              <w:t>Medir el compromiso social del fondo, mostrando qué parte del presupuesto total fue destinada a programas o actividades con impacto colectivo o solidario, como salud, educación o bienestar de los asociados.</w:t>
            </w:r>
          </w:p>
          <w:p w14:paraId="1F39C991" w14:textId="77777777" w:rsidR="005A057C" w:rsidRPr="005A057C" w:rsidRDefault="005A057C" w:rsidP="003E47FE">
            <w:pPr>
              <w:rPr>
                <w:rFonts w:cstheme="minorHAnsi"/>
                <w:sz w:val="20"/>
                <w:szCs w:val="20"/>
                <w:lang w:val="es-CO"/>
              </w:rPr>
            </w:pPr>
          </w:p>
        </w:tc>
      </w:tr>
      <w:tr w:rsidR="005A057C" w:rsidRPr="005A057C" w14:paraId="37E7A7D9" w14:textId="77777777" w:rsidTr="005A057C">
        <w:trPr>
          <w:trHeight w:val="249"/>
        </w:trPr>
        <w:tc>
          <w:tcPr>
            <w:tcW w:w="9923" w:type="dxa"/>
            <w:gridSpan w:val="4"/>
          </w:tcPr>
          <w:p w14:paraId="39E5973C" w14:textId="77777777" w:rsidR="005A057C" w:rsidRPr="005A057C" w:rsidRDefault="005A057C" w:rsidP="005A057C">
            <w:pPr>
              <w:pStyle w:val="Prrafodelista"/>
              <w:numPr>
                <w:ilvl w:val="0"/>
                <w:numId w:val="12"/>
              </w:numPr>
              <w:rPr>
                <w:rFonts w:cstheme="minorHAnsi"/>
                <w:b/>
                <w:bCs/>
                <w:sz w:val="20"/>
                <w:szCs w:val="20"/>
                <w:lang w:val="es-CO"/>
              </w:rPr>
            </w:pPr>
            <w:r w:rsidRPr="005A057C">
              <w:rPr>
                <w:rFonts w:cstheme="minorHAnsi"/>
                <w:b/>
                <w:bCs/>
                <w:sz w:val="20"/>
                <w:szCs w:val="20"/>
                <w:lang w:val="es-CO"/>
              </w:rPr>
              <w:t>Coberturas sociales: cobertura, cuantía e impacto social</w:t>
            </w:r>
          </w:p>
        </w:tc>
      </w:tr>
      <w:tr w:rsidR="005A057C" w:rsidRPr="005A057C" w14:paraId="599DB3CB" w14:textId="77777777" w:rsidTr="005A057C">
        <w:trPr>
          <w:trHeight w:val="249"/>
        </w:trPr>
        <w:tc>
          <w:tcPr>
            <w:tcW w:w="2269" w:type="dxa"/>
          </w:tcPr>
          <w:p w14:paraId="4D1EFB82" w14:textId="77777777" w:rsidR="005A057C" w:rsidRPr="005A057C" w:rsidRDefault="005A057C" w:rsidP="003E47FE">
            <w:pPr>
              <w:rPr>
                <w:rFonts w:cstheme="minorHAnsi"/>
                <w:sz w:val="20"/>
                <w:szCs w:val="20"/>
                <w:lang w:val="es-CO"/>
              </w:rPr>
            </w:pPr>
            <w:r w:rsidRPr="005A057C">
              <w:rPr>
                <w:rFonts w:cstheme="minorHAnsi"/>
                <w:sz w:val="20"/>
                <w:szCs w:val="20"/>
                <w:lang w:val="es-CO"/>
              </w:rPr>
              <w:t>Número de convenios interinstitucionales y otros solidarios vigentes</w:t>
            </w:r>
          </w:p>
        </w:tc>
        <w:tc>
          <w:tcPr>
            <w:tcW w:w="2835" w:type="dxa"/>
          </w:tcPr>
          <w:p w14:paraId="38A39599" w14:textId="77777777" w:rsidR="005A057C" w:rsidRPr="005A057C" w:rsidRDefault="005A057C" w:rsidP="003E47FE">
            <w:pPr>
              <w:rPr>
                <w:rFonts w:cstheme="minorHAnsi"/>
                <w:sz w:val="20"/>
                <w:szCs w:val="20"/>
                <w:lang w:val="es-CO"/>
              </w:rPr>
            </w:pPr>
            <w:r w:rsidRPr="005A057C">
              <w:rPr>
                <w:rFonts w:cstheme="minorHAnsi"/>
                <w:sz w:val="20"/>
                <w:szCs w:val="20"/>
                <w:lang w:val="es-CO"/>
              </w:rPr>
              <w:t xml:space="preserve">Este indicador refleja la cantidad total de convenios o alianzas que el fondo de empleados mantiene vigentes con otras entidades, ya sean públicas, privadas o solidarias. </w:t>
            </w:r>
          </w:p>
        </w:tc>
        <w:tc>
          <w:tcPr>
            <w:tcW w:w="2268" w:type="dxa"/>
          </w:tcPr>
          <w:p w14:paraId="76AEF395" w14:textId="77777777" w:rsidR="005A057C" w:rsidRPr="005A057C" w:rsidRDefault="005A057C" w:rsidP="003E47FE">
            <w:pPr>
              <w:rPr>
                <w:rFonts w:cstheme="minorHAnsi"/>
                <w:sz w:val="20"/>
                <w:szCs w:val="20"/>
                <w:lang w:val="es-CO"/>
              </w:rPr>
            </w:pPr>
            <w:r w:rsidRPr="005A057C">
              <w:rPr>
                <w:rFonts w:cstheme="minorHAnsi"/>
                <w:sz w:val="20"/>
                <w:szCs w:val="20"/>
                <w:lang w:val="es-CO"/>
              </w:rPr>
              <w:t xml:space="preserve">Suma del número de convenios interinstitucionales y otros solidarios vigentes </w:t>
            </w:r>
          </w:p>
          <w:p w14:paraId="30C395A3" w14:textId="77777777" w:rsidR="005A057C" w:rsidRPr="005A057C" w:rsidRDefault="005A057C" w:rsidP="003E47FE">
            <w:pPr>
              <w:rPr>
                <w:rFonts w:cstheme="minorHAnsi"/>
                <w:sz w:val="20"/>
                <w:szCs w:val="20"/>
                <w:lang w:val="es-CO"/>
              </w:rPr>
            </w:pPr>
            <w:r w:rsidRPr="005A057C">
              <w:rPr>
                <w:rFonts w:cstheme="minorHAnsi"/>
                <w:sz w:val="20"/>
                <w:szCs w:val="20"/>
                <w:lang w:val="es-CO"/>
              </w:rPr>
              <w:br/>
              <w:t>Captura del balance pregunta 7.1</w:t>
            </w:r>
          </w:p>
        </w:tc>
        <w:tc>
          <w:tcPr>
            <w:tcW w:w="2551" w:type="dxa"/>
          </w:tcPr>
          <w:p w14:paraId="5A506774" w14:textId="77777777" w:rsidR="005A057C" w:rsidRPr="005A057C" w:rsidRDefault="005A057C" w:rsidP="003E47FE">
            <w:pPr>
              <w:rPr>
                <w:rFonts w:cstheme="minorHAnsi"/>
                <w:sz w:val="20"/>
                <w:szCs w:val="20"/>
                <w:lang w:val="es-CO"/>
              </w:rPr>
            </w:pPr>
            <w:r w:rsidRPr="005A057C">
              <w:rPr>
                <w:rFonts w:cstheme="minorHAnsi"/>
                <w:sz w:val="20"/>
                <w:szCs w:val="20"/>
                <w:lang w:val="es-CO"/>
              </w:rPr>
              <w:t>Medir la capacidad del fondo de empleados para establecer y mantener alianzas estratégicas que amplíen la oferta de servicios y beneficios para sus asociados, fortaleciendo el impacto social y económico de la organización.</w:t>
            </w:r>
          </w:p>
        </w:tc>
      </w:tr>
      <w:tr w:rsidR="005A057C" w:rsidRPr="005A057C" w14:paraId="07650FCA" w14:textId="77777777" w:rsidTr="005A057C">
        <w:trPr>
          <w:trHeight w:val="249"/>
        </w:trPr>
        <w:tc>
          <w:tcPr>
            <w:tcW w:w="2269" w:type="dxa"/>
          </w:tcPr>
          <w:p w14:paraId="120746BE" w14:textId="77777777" w:rsidR="005A057C" w:rsidRPr="005A057C" w:rsidRDefault="005A057C" w:rsidP="003E47FE">
            <w:pPr>
              <w:rPr>
                <w:rFonts w:cstheme="minorHAnsi"/>
                <w:sz w:val="20"/>
                <w:szCs w:val="20"/>
                <w:lang w:val="es-CO"/>
              </w:rPr>
            </w:pPr>
            <w:r w:rsidRPr="005A057C">
              <w:rPr>
                <w:rFonts w:cstheme="minorHAnsi"/>
                <w:sz w:val="20"/>
                <w:szCs w:val="20"/>
                <w:lang w:val="es-CO"/>
              </w:rPr>
              <w:t xml:space="preserve">Valor beneficio en convenios solidarios y/o acuerdos interinstitucionales solidarios entregados a </w:t>
            </w:r>
            <w:r w:rsidRPr="005A057C">
              <w:rPr>
                <w:rFonts w:cstheme="minorHAnsi"/>
                <w:sz w:val="20"/>
                <w:szCs w:val="20"/>
                <w:lang w:val="es-CO"/>
              </w:rPr>
              <w:lastRenderedPageBreak/>
              <w:t>los asociados en el periodo evaluado</w:t>
            </w:r>
          </w:p>
        </w:tc>
        <w:tc>
          <w:tcPr>
            <w:tcW w:w="2835" w:type="dxa"/>
          </w:tcPr>
          <w:p w14:paraId="3C31B241" w14:textId="77777777" w:rsidR="005A057C" w:rsidRPr="005A057C" w:rsidRDefault="005A057C" w:rsidP="003E47FE">
            <w:pPr>
              <w:rPr>
                <w:rFonts w:cstheme="minorHAnsi"/>
                <w:sz w:val="20"/>
                <w:szCs w:val="20"/>
                <w:lang w:val="es-CO"/>
              </w:rPr>
            </w:pPr>
            <w:r w:rsidRPr="005A057C">
              <w:rPr>
                <w:rFonts w:cstheme="minorHAnsi"/>
                <w:sz w:val="20"/>
                <w:szCs w:val="20"/>
                <w:lang w:val="es-CO"/>
              </w:rPr>
              <w:lastRenderedPageBreak/>
              <w:t xml:space="preserve">Refleja la suma total de los beneficios económicos o en especie recibidos por los asociados como resultado de convenios interinstitucionales o </w:t>
            </w:r>
            <w:r w:rsidRPr="005A057C">
              <w:rPr>
                <w:rFonts w:cstheme="minorHAnsi"/>
                <w:sz w:val="20"/>
                <w:szCs w:val="20"/>
                <w:lang w:val="es-CO"/>
              </w:rPr>
              <w:lastRenderedPageBreak/>
              <w:t>solidarios vigentes durante el periodo evaluado.</w:t>
            </w:r>
          </w:p>
        </w:tc>
        <w:tc>
          <w:tcPr>
            <w:tcW w:w="2268" w:type="dxa"/>
          </w:tcPr>
          <w:p w14:paraId="5990292D" w14:textId="77777777" w:rsidR="005A057C" w:rsidRPr="005A057C" w:rsidRDefault="005A057C" w:rsidP="003E47FE">
            <w:pPr>
              <w:rPr>
                <w:rFonts w:cstheme="minorHAnsi"/>
                <w:sz w:val="20"/>
                <w:szCs w:val="20"/>
                <w:lang w:val="es-CO"/>
              </w:rPr>
            </w:pPr>
            <w:r w:rsidRPr="005A057C">
              <w:rPr>
                <w:rFonts w:cstheme="minorHAnsi"/>
                <w:sz w:val="20"/>
                <w:szCs w:val="20"/>
                <w:lang w:val="es-CO"/>
              </w:rPr>
              <w:lastRenderedPageBreak/>
              <w:t>Valor beneficio de convenios interinstitucionales</w:t>
            </w:r>
          </w:p>
          <w:p w14:paraId="0A887AB8" w14:textId="77777777" w:rsidR="005A057C" w:rsidRPr="005A057C" w:rsidRDefault="005A057C" w:rsidP="003E47FE">
            <w:pPr>
              <w:rPr>
                <w:rFonts w:cstheme="minorHAnsi"/>
                <w:sz w:val="20"/>
                <w:szCs w:val="20"/>
                <w:lang w:val="es-CO"/>
              </w:rPr>
            </w:pPr>
          </w:p>
          <w:p w14:paraId="30D89061" w14:textId="77777777" w:rsidR="005A057C" w:rsidRPr="005A057C" w:rsidRDefault="005A057C" w:rsidP="003E47FE">
            <w:pPr>
              <w:rPr>
                <w:rFonts w:cstheme="minorHAnsi"/>
                <w:sz w:val="20"/>
                <w:szCs w:val="20"/>
                <w:lang w:val="es-CO"/>
              </w:rPr>
            </w:pPr>
            <w:r w:rsidRPr="005A057C">
              <w:rPr>
                <w:rFonts w:cstheme="minorHAnsi"/>
                <w:sz w:val="20"/>
                <w:szCs w:val="20"/>
                <w:lang w:val="es-CO"/>
              </w:rPr>
              <w:t xml:space="preserve">Captura del balance </w:t>
            </w:r>
            <w:r w:rsidRPr="005A057C">
              <w:rPr>
                <w:rFonts w:cstheme="minorHAnsi"/>
                <w:sz w:val="20"/>
                <w:szCs w:val="20"/>
                <w:lang w:val="es-CO"/>
              </w:rPr>
              <w:lastRenderedPageBreak/>
              <w:t>principio 4 pregunta 7.2</w:t>
            </w:r>
          </w:p>
          <w:p w14:paraId="7F27A12A" w14:textId="77777777" w:rsidR="005A057C" w:rsidRPr="005A057C" w:rsidRDefault="005A057C" w:rsidP="003E47FE">
            <w:pPr>
              <w:rPr>
                <w:rFonts w:cstheme="minorHAnsi"/>
                <w:sz w:val="20"/>
                <w:szCs w:val="20"/>
                <w:lang w:val="es-CO"/>
              </w:rPr>
            </w:pPr>
          </w:p>
        </w:tc>
        <w:tc>
          <w:tcPr>
            <w:tcW w:w="2551" w:type="dxa"/>
          </w:tcPr>
          <w:p w14:paraId="2E5ED6D9" w14:textId="77777777" w:rsidR="005A057C" w:rsidRPr="005A057C" w:rsidRDefault="005A057C" w:rsidP="003E47FE">
            <w:pPr>
              <w:rPr>
                <w:rFonts w:cstheme="minorHAnsi"/>
                <w:sz w:val="20"/>
                <w:szCs w:val="20"/>
                <w:lang w:val="es-CO"/>
              </w:rPr>
            </w:pPr>
            <w:r w:rsidRPr="005A057C">
              <w:rPr>
                <w:rFonts w:cstheme="minorHAnsi"/>
                <w:sz w:val="20"/>
                <w:szCs w:val="20"/>
                <w:lang w:val="es-CO"/>
              </w:rPr>
              <w:lastRenderedPageBreak/>
              <w:t xml:space="preserve">Cuantificar el impacto económico o en especie recibido por los asociados a partir de convenios interinstitucionales o </w:t>
            </w:r>
            <w:r w:rsidRPr="005A057C">
              <w:rPr>
                <w:rFonts w:cstheme="minorHAnsi"/>
                <w:sz w:val="20"/>
                <w:szCs w:val="20"/>
                <w:lang w:val="es-CO"/>
              </w:rPr>
              <w:lastRenderedPageBreak/>
              <w:t>alianzas solidarias, permitiendo valorar el retorno social efectivo generado por estas gestiones.</w:t>
            </w:r>
          </w:p>
        </w:tc>
      </w:tr>
      <w:tr w:rsidR="005A057C" w:rsidRPr="005A057C" w14:paraId="7B38DC67" w14:textId="77777777" w:rsidTr="005A057C">
        <w:trPr>
          <w:trHeight w:val="249"/>
        </w:trPr>
        <w:tc>
          <w:tcPr>
            <w:tcW w:w="2269" w:type="dxa"/>
          </w:tcPr>
          <w:p w14:paraId="4B1B5A66" w14:textId="4F8D0000" w:rsidR="005A057C" w:rsidRPr="005A057C" w:rsidRDefault="00056A87" w:rsidP="003E47FE">
            <w:pPr>
              <w:rPr>
                <w:rFonts w:cstheme="minorHAnsi"/>
                <w:sz w:val="20"/>
                <w:szCs w:val="20"/>
                <w:lang w:val="es-CO"/>
              </w:rPr>
            </w:pPr>
            <w:r>
              <w:rPr>
                <w:rFonts w:cstheme="minorHAnsi"/>
                <w:sz w:val="20"/>
                <w:szCs w:val="20"/>
                <w:lang w:val="es-CO"/>
              </w:rPr>
              <w:lastRenderedPageBreak/>
              <w:t>B</w:t>
            </w:r>
            <w:r w:rsidR="005A057C" w:rsidRPr="005A057C">
              <w:rPr>
                <w:rFonts w:cstheme="minorHAnsi"/>
                <w:sz w:val="20"/>
                <w:szCs w:val="20"/>
                <w:lang w:val="es-CO"/>
              </w:rPr>
              <w:t>eneficio en convenios solidarios y/o acuerdos</w:t>
            </w:r>
          </w:p>
        </w:tc>
        <w:tc>
          <w:tcPr>
            <w:tcW w:w="2835" w:type="dxa"/>
          </w:tcPr>
          <w:p w14:paraId="7367E6B9" w14:textId="77777777" w:rsidR="005A057C" w:rsidRPr="005A057C" w:rsidRDefault="005A057C" w:rsidP="003E47FE">
            <w:pPr>
              <w:rPr>
                <w:rFonts w:cstheme="minorHAnsi"/>
                <w:sz w:val="20"/>
                <w:szCs w:val="20"/>
                <w:lang w:val="es-CO"/>
              </w:rPr>
            </w:pPr>
            <w:r w:rsidRPr="005A057C">
              <w:rPr>
                <w:rFonts w:cstheme="minorHAnsi"/>
                <w:sz w:val="20"/>
                <w:szCs w:val="20"/>
                <w:lang w:val="es-CO"/>
              </w:rPr>
              <w:t>Corresponde a la variación porcentual del valor en beneficios en convenios que el fondo de empleados actualmente comparado con la vigencia anteriormente evaluada.</w:t>
            </w:r>
          </w:p>
        </w:tc>
        <w:tc>
          <w:tcPr>
            <w:tcW w:w="2268" w:type="dxa"/>
          </w:tcPr>
          <w:p w14:paraId="740B4815" w14:textId="7D9BE20E" w:rsidR="005A057C" w:rsidRPr="005A057C" w:rsidRDefault="005A057C" w:rsidP="003E47FE">
            <w:pPr>
              <w:rPr>
                <w:rFonts w:cstheme="minorHAnsi"/>
                <w:sz w:val="20"/>
                <w:szCs w:val="20"/>
                <w:lang w:val="es-CO"/>
              </w:rPr>
            </w:pPr>
            <w:r w:rsidRPr="005A057C">
              <w:rPr>
                <w:rFonts w:cstheme="minorHAnsi"/>
                <w:sz w:val="20"/>
                <w:szCs w:val="20"/>
                <w:lang w:val="es-CO"/>
              </w:rPr>
              <w:t>((Valor beneficio de convenios interinstitucionales de la vigencia actual – Valor beneficio convenios interinstitucionales de la vigencia anterior)/ Valor beneficio de convenios interinstitucionales de la vigencia anterior)*100</w:t>
            </w:r>
          </w:p>
        </w:tc>
        <w:tc>
          <w:tcPr>
            <w:tcW w:w="2551" w:type="dxa"/>
          </w:tcPr>
          <w:p w14:paraId="6FD937A6" w14:textId="77777777" w:rsidR="005A057C" w:rsidRPr="005A057C" w:rsidRDefault="005A057C" w:rsidP="003E47FE">
            <w:pPr>
              <w:rPr>
                <w:rFonts w:cstheme="minorHAnsi"/>
                <w:sz w:val="20"/>
                <w:szCs w:val="20"/>
                <w:lang w:val="es-CO"/>
              </w:rPr>
            </w:pPr>
            <w:r w:rsidRPr="005A057C">
              <w:rPr>
                <w:rFonts w:cstheme="minorHAnsi"/>
                <w:sz w:val="20"/>
                <w:szCs w:val="20"/>
                <w:lang w:val="es-CO"/>
              </w:rPr>
              <w:t>Cuantificar el impacto económico o en especie recibido por los asociados a partir de convenios interinstitucionales o alianzas solidarias en el tiempo, permitiendo valorar el retorno social efectivo generado por estas gestiones.</w:t>
            </w:r>
          </w:p>
        </w:tc>
      </w:tr>
      <w:tr w:rsidR="005A057C" w:rsidRPr="005A057C" w14:paraId="1D443412" w14:textId="77777777" w:rsidTr="005A057C">
        <w:trPr>
          <w:trHeight w:val="249"/>
        </w:trPr>
        <w:tc>
          <w:tcPr>
            <w:tcW w:w="2269" w:type="dxa"/>
          </w:tcPr>
          <w:p w14:paraId="4F6C5A6C" w14:textId="0ECE3687" w:rsidR="005A057C" w:rsidRPr="005A057C" w:rsidRDefault="00056A87" w:rsidP="003E47FE">
            <w:pPr>
              <w:rPr>
                <w:rFonts w:cstheme="minorHAnsi"/>
                <w:sz w:val="20"/>
                <w:szCs w:val="20"/>
                <w:lang w:val="es-CO"/>
              </w:rPr>
            </w:pPr>
            <w:r>
              <w:rPr>
                <w:rFonts w:cstheme="minorHAnsi"/>
                <w:sz w:val="20"/>
                <w:szCs w:val="20"/>
                <w:lang w:val="es-CO"/>
              </w:rPr>
              <w:t>C</w:t>
            </w:r>
            <w:r w:rsidR="005A057C" w:rsidRPr="005A057C">
              <w:rPr>
                <w:rFonts w:cstheme="minorHAnsi"/>
                <w:sz w:val="20"/>
                <w:szCs w:val="20"/>
                <w:lang w:val="es-CO"/>
              </w:rPr>
              <w:t>osto total de los acuerdos/convenios interinstitucionales y otros vigentes.</w:t>
            </w:r>
          </w:p>
        </w:tc>
        <w:tc>
          <w:tcPr>
            <w:tcW w:w="2835" w:type="dxa"/>
          </w:tcPr>
          <w:p w14:paraId="0AD5B695" w14:textId="77777777" w:rsidR="005A057C" w:rsidRPr="005A057C" w:rsidRDefault="005A057C" w:rsidP="003E47FE">
            <w:pPr>
              <w:rPr>
                <w:rFonts w:cstheme="minorHAnsi"/>
                <w:sz w:val="20"/>
                <w:szCs w:val="20"/>
                <w:lang w:val="es-CO"/>
              </w:rPr>
            </w:pPr>
            <w:r w:rsidRPr="005A057C">
              <w:rPr>
                <w:rFonts w:cstheme="minorHAnsi"/>
                <w:sz w:val="20"/>
                <w:szCs w:val="20"/>
                <w:lang w:val="es-CO"/>
              </w:rPr>
              <w:t>Corresponde al  cambio porcentual del costo financiero asumido por el fondo para mantener activos los convenios o acuerdos interinstitucionales y solidarios durante la vigencia evaluada.</w:t>
            </w:r>
          </w:p>
        </w:tc>
        <w:tc>
          <w:tcPr>
            <w:tcW w:w="2268" w:type="dxa"/>
          </w:tcPr>
          <w:p w14:paraId="43CA2155" w14:textId="77777777" w:rsidR="005A057C" w:rsidRPr="005A057C" w:rsidRDefault="005A057C" w:rsidP="003E47FE">
            <w:pPr>
              <w:rPr>
                <w:rFonts w:cstheme="minorHAnsi"/>
                <w:sz w:val="20"/>
                <w:szCs w:val="20"/>
                <w:lang w:val="es-CO"/>
              </w:rPr>
            </w:pPr>
            <w:r w:rsidRPr="005A057C">
              <w:rPr>
                <w:rFonts w:cstheme="minorHAnsi"/>
                <w:sz w:val="20"/>
                <w:szCs w:val="20"/>
                <w:lang w:val="es-CO"/>
              </w:rPr>
              <w:t>((Valor costo de convenios interinstitucionales de la vigencia actual – Valor costo convenios interinstitucionales de la vigencia anterior)/ Valor costo de convenios interinstitucionales de la vigencia anterior)*100</w:t>
            </w:r>
          </w:p>
        </w:tc>
        <w:tc>
          <w:tcPr>
            <w:tcW w:w="2551" w:type="dxa"/>
          </w:tcPr>
          <w:p w14:paraId="3C6DA45A" w14:textId="77777777" w:rsidR="005A057C" w:rsidRPr="005A057C" w:rsidRDefault="005A057C" w:rsidP="003E47FE">
            <w:pPr>
              <w:rPr>
                <w:rFonts w:cstheme="minorHAnsi"/>
                <w:sz w:val="20"/>
                <w:szCs w:val="20"/>
                <w:lang w:val="es-CO"/>
              </w:rPr>
            </w:pPr>
            <w:r w:rsidRPr="005A057C">
              <w:rPr>
                <w:rFonts w:cstheme="minorHAnsi"/>
                <w:sz w:val="20"/>
                <w:szCs w:val="20"/>
                <w:lang w:val="es-CO"/>
              </w:rPr>
              <w:t>Analizar el esfuerzo financiero que realiza el fondo para sostener los convenios activos, permitiendo contrastar el costo asumido con los beneficios otorgados y así evaluar la eficiencia de la inversión social en alianzas.</w:t>
            </w:r>
          </w:p>
          <w:p w14:paraId="5546EECE" w14:textId="77777777" w:rsidR="005A057C" w:rsidRPr="005A057C" w:rsidRDefault="005A057C" w:rsidP="003E47FE">
            <w:pPr>
              <w:rPr>
                <w:rFonts w:cstheme="minorHAnsi"/>
                <w:sz w:val="20"/>
                <w:szCs w:val="20"/>
                <w:lang w:val="es-CO"/>
              </w:rPr>
            </w:pPr>
          </w:p>
        </w:tc>
      </w:tr>
      <w:tr w:rsidR="005A057C" w:rsidRPr="005A057C" w14:paraId="12205975" w14:textId="77777777" w:rsidTr="005A057C">
        <w:trPr>
          <w:trHeight w:val="249"/>
        </w:trPr>
        <w:tc>
          <w:tcPr>
            <w:tcW w:w="2269" w:type="dxa"/>
          </w:tcPr>
          <w:p w14:paraId="5C8E6B35" w14:textId="77777777" w:rsidR="005A057C" w:rsidRPr="005A057C" w:rsidRDefault="005A057C" w:rsidP="003E47FE">
            <w:pPr>
              <w:rPr>
                <w:rFonts w:cstheme="minorHAnsi"/>
                <w:sz w:val="20"/>
                <w:szCs w:val="20"/>
                <w:lang w:val="es-CO"/>
              </w:rPr>
            </w:pPr>
            <w:r w:rsidRPr="005A057C">
              <w:rPr>
                <w:rFonts w:cstheme="minorHAnsi"/>
                <w:sz w:val="20"/>
                <w:szCs w:val="20"/>
                <w:lang w:val="es-CO"/>
              </w:rPr>
              <w:t>Suma de los costos de los convenios/acuerdos institucionales y otros vigentes</w:t>
            </w:r>
          </w:p>
        </w:tc>
        <w:tc>
          <w:tcPr>
            <w:tcW w:w="2835" w:type="dxa"/>
          </w:tcPr>
          <w:p w14:paraId="5EB3B3D5" w14:textId="77777777" w:rsidR="005A057C" w:rsidRPr="005A057C" w:rsidRDefault="005A057C" w:rsidP="003E47FE">
            <w:pPr>
              <w:rPr>
                <w:rFonts w:cstheme="minorHAnsi"/>
                <w:sz w:val="20"/>
                <w:szCs w:val="20"/>
                <w:lang w:val="es-CO"/>
              </w:rPr>
            </w:pPr>
            <w:r w:rsidRPr="005A057C">
              <w:rPr>
                <w:rFonts w:cstheme="minorHAnsi"/>
                <w:sz w:val="20"/>
                <w:szCs w:val="20"/>
                <w:lang w:val="es-CO"/>
              </w:rPr>
              <w:t>Este indicador cuantifica el valor total de los recursos económicos comprometidos por el fondo de empleados en convenios o acuerdos institucionales vigentes, ya sea con entidades educativas, de salud, comercio u otras organizaciones solidarias.</w:t>
            </w:r>
          </w:p>
          <w:p w14:paraId="2F06DB94" w14:textId="77777777" w:rsidR="005A057C" w:rsidRPr="005A057C" w:rsidRDefault="005A057C" w:rsidP="003E47FE">
            <w:pPr>
              <w:jc w:val="center"/>
              <w:rPr>
                <w:rFonts w:cstheme="minorHAnsi"/>
                <w:sz w:val="20"/>
                <w:szCs w:val="20"/>
                <w:lang w:val="es-CO"/>
              </w:rPr>
            </w:pPr>
          </w:p>
        </w:tc>
        <w:tc>
          <w:tcPr>
            <w:tcW w:w="2268" w:type="dxa"/>
          </w:tcPr>
          <w:p w14:paraId="35229781" w14:textId="77777777" w:rsidR="005A057C" w:rsidRPr="005A057C" w:rsidRDefault="005A057C" w:rsidP="003E47FE">
            <w:pPr>
              <w:rPr>
                <w:rFonts w:cstheme="minorHAnsi"/>
                <w:sz w:val="20"/>
                <w:szCs w:val="20"/>
                <w:lang w:val="es-CO"/>
              </w:rPr>
            </w:pPr>
            <w:r w:rsidRPr="005A057C">
              <w:rPr>
                <w:rFonts w:cstheme="minorHAnsi"/>
                <w:sz w:val="20"/>
                <w:szCs w:val="20"/>
                <w:lang w:val="es-CO"/>
              </w:rPr>
              <w:t>Costo total de todos los convenios</w:t>
            </w:r>
          </w:p>
          <w:p w14:paraId="0B1B086F" w14:textId="77777777" w:rsidR="005A057C" w:rsidRPr="005A057C" w:rsidRDefault="005A057C" w:rsidP="003E47FE">
            <w:pPr>
              <w:rPr>
                <w:rFonts w:cstheme="minorHAnsi"/>
                <w:sz w:val="20"/>
                <w:szCs w:val="20"/>
                <w:lang w:val="es-CO"/>
              </w:rPr>
            </w:pPr>
          </w:p>
          <w:p w14:paraId="271F3243" w14:textId="77777777" w:rsidR="005A057C" w:rsidRPr="005A057C" w:rsidRDefault="005A057C" w:rsidP="003E47FE">
            <w:pPr>
              <w:rPr>
                <w:rFonts w:cstheme="minorHAnsi"/>
                <w:sz w:val="20"/>
                <w:szCs w:val="20"/>
                <w:lang w:val="es-CO"/>
              </w:rPr>
            </w:pPr>
            <w:r w:rsidRPr="005A057C">
              <w:rPr>
                <w:rFonts w:cstheme="minorHAnsi"/>
                <w:sz w:val="20"/>
                <w:szCs w:val="20"/>
                <w:lang w:val="es-CO"/>
              </w:rPr>
              <w:t>Captura del balance principio 4 pregunta 7.3</w:t>
            </w:r>
          </w:p>
          <w:p w14:paraId="72D8070F" w14:textId="77777777" w:rsidR="005A057C" w:rsidRPr="005A057C" w:rsidRDefault="005A057C" w:rsidP="003E47FE">
            <w:pPr>
              <w:rPr>
                <w:rFonts w:cstheme="minorHAnsi"/>
                <w:sz w:val="20"/>
                <w:szCs w:val="20"/>
                <w:lang w:val="es-CO"/>
              </w:rPr>
            </w:pPr>
            <w:r w:rsidRPr="005A057C">
              <w:rPr>
                <w:rFonts w:cstheme="minorHAnsi"/>
                <w:sz w:val="20"/>
                <w:szCs w:val="20"/>
                <w:lang w:val="es-CO"/>
              </w:rPr>
              <w:t xml:space="preserve"> </w:t>
            </w:r>
          </w:p>
        </w:tc>
        <w:tc>
          <w:tcPr>
            <w:tcW w:w="2551" w:type="dxa"/>
          </w:tcPr>
          <w:p w14:paraId="6493B8AB" w14:textId="77777777" w:rsidR="005A057C" w:rsidRPr="005A057C" w:rsidRDefault="005A057C" w:rsidP="003E47FE">
            <w:pPr>
              <w:rPr>
                <w:rFonts w:cstheme="minorHAnsi"/>
                <w:sz w:val="20"/>
                <w:szCs w:val="20"/>
                <w:lang w:val="es-CO"/>
              </w:rPr>
            </w:pPr>
            <w:r w:rsidRPr="005A057C">
              <w:rPr>
                <w:rFonts w:cstheme="minorHAnsi"/>
                <w:sz w:val="20"/>
                <w:szCs w:val="20"/>
                <w:lang w:val="es-CO"/>
              </w:rPr>
              <w:t>Medir el nivel de inversión del fondo de empleados en alianzas estratégicas que buscan generar beneficios para sus asociados, y evaluar el costo total de mantener estos convenios activos durante el periodo evaluado.</w:t>
            </w:r>
          </w:p>
        </w:tc>
      </w:tr>
    </w:tbl>
    <w:p w14:paraId="603C1DEF" w14:textId="77777777" w:rsidR="004C253D" w:rsidRDefault="004C253D" w:rsidP="004C253D">
      <w:pPr>
        <w:pStyle w:val="Prrafodelista"/>
        <w:spacing w:line="278" w:lineRule="auto"/>
        <w:rPr>
          <w:b/>
          <w:bCs/>
        </w:rPr>
      </w:pPr>
    </w:p>
    <w:p w14:paraId="7E148F1A" w14:textId="77777777" w:rsidR="005A057C" w:rsidRPr="000B588B" w:rsidRDefault="005A057C" w:rsidP="005A057C">
      <w:pPr>
        <w:pStyle w:val="Prrafodelista"/>
        <w:numPr>
          <w:ilvl w:val="0"/>
          <w:numId w:val="4"/>
        </w:numPr>
        <w:spacing w:line="278" w:lineRule="auto"/>
        <w:rPr>
          <w:b/>
          <w:bCs/>
        </w:rPr>
      </w:pPr>
      <w:r w:rsidRPr="000B588B">
        <w:rPr>
          <w:b/>
          <w:bCs/>
        </w:rPr>
        <w:t>Formación e información para sus miembros, de manera permanente, oportuna y progresiva</w:t>
      </w:r>
    </w:p>
    <w:tbl>
      <w:tblPr>
        <w:tblStyle w:val="Tablaconcuadrcula"/>
        <w:tblW w:w="9923" w:type="dxa"/>
        <w:tblInd w:w="-176" w:type="dxa"/>
        <w:tblLayout w:type="fixed"/>
        <w:tblLook w:val="04A0" w:firstRow="1" w:lastRow="0" w:firstColumn="1" w:lastColumn="0" w:noHBand="0" w:noVBand="1"/>
      </w:tblPr>
      <w:tblGrid>
        <w:gridCol w:w="2269"/>
        <w:gridCol w:w="2835"/>
        <w:gridCol w:w="2268"/>
        <w:gridCol w:w="2551"/>
      </w:tblGrid>
      <w:tr w:rsidR="005A057C" w:rsidRPr="004C253D" w14:paraId="560EB2CF" w14:textId="77777777" w:rsidTr="004C253D">
        <w:trPr>
          <w:trHeight w:val="249"/>
        </w:trPr>
        <w:tc>
          <w:tcPr>
            <w:tcW w:w="2269" w:type="dxa"/>
          </w:tcPr>
          <w:p w14:paraId="75C2E216" w14:textId="77777777" w:rsidR="005A057C" w:rsidRPr="004C253D" w:rsidRDefault="005A057C" w:rsidP="003E47FE">
            <w:pPr>
              <w:rPr>
                <w:rFonts w:cstheme="minorHAnsi"/>
                <w:sz w:val="20"/>
                <w:szCs w:val="20"/>
                <w:lang w:val="es-CO"/>
              </w:rPr>
            </w:pPr>
            <w:r w:rsidRPr="004C253D">
              <w:rPr>
                <w:rFonts w:cstheme="minorHAnsi"/>
                <w:b/>
                <w:bCs/>
                <w:sz w:val="20"/>
                <w:szCs w:val="20"/>
                <w:lang w:val="es-CO"/>
              </w:rPr>
              <w:t>Indicador</w:t>
            </w:r>
          </w:p>
        </w:tc>
        <w:tc>
          <w:tcPr>
            <w:tcW w:w="2835" w:type="dxa"/>
          </w:tcPr>
          <w:p w14:paraId="506859C1" w14:textId="77777777" w:rsidR="005A057C" w:rsidRPr="004C253D" w:rsidRDefault="005A057C" w:rsidP="003E47FE">
            <w:pPr>
              <w:rPr>
                <w:rFonts w:cstheme="minorHAnsi"/>
                <w:sz w:val="20"/>
                <w:szCs w:val="20"/>
                <w:lang w:val="es-CO"/>
              </w:rPr>
            </w:pPr>
            <w:r w:rsidRPr="004C253D">
              <w:rPr>
                <w:rFonts w:cstheme="minorHAnsi"/>
                <w:b/>
                <w:bCs/>
                <w:sz w:val="20"/>
                <w:szCs w:val="20"/>
                <w:lang w:val="es-CO"/>
              </w:rPr>
              <w:t>Explicación</w:t>
            </w:r>
          </w:p>
        </w:tc>
        <w:tc>
          <w:tcPr>
            <w:tcW w:w="2268" w:type="dxa"/>
          </w:tcPr>
          <w:p w14:paraId="4E483361" w14:textId="77777777" w:rsidR="005A057C" w:rsidRPr="004C253D" w:rsidRDefault="005A057C" w:rsidP="003E47FE">
            <w:pPr>
              <w:rPr>
                <w:rFonts w:cstheme="minorHAnsi"/>
                <w:sz w:val="20"/>
                <w:szCs w:val="20"/>
                <w:lang w:val="es-CO"/>
              </w:rPr>
            </w:pPr>
            <w:r w:rsidRPr="004C253D">
              <w:rPr>
                <w:rFonts w:cstheme="minorHAnsi"/>
                <w:b/>
                <w:bCs/>
                <w:sz w:val="20"/>
                <w:szCs w:val="20"/>
                <w:lang w:val="es-CO"/>
              </w:rPr>
              <w:t xml:space="preserve">Calculo </w:t>
            </w:r>
          </w:p>
        </w:tc>
        <w:tc>
          <w:tcPr>
            <w:tcW w:w="2551" w:type="dxa"/>
          </w:tcPr>
          <w:p w14:paraId="42E7EA27" w14:textId="77777777" w:rsidR="005A057C" w:rsidRPr="004C253D" w:rsidRDefault="005A057C" w:rsidP="003E47FE">
            <w:pPr>
              <w:rPr>
                <w:rFonts w:cstheme="minorHAnsi"/>
                <w:sz w:val="20"/>
                <w:szCs w:val="20"/>
                <w:lang w:val="es-CO"/>
              </w:rPr>
            </w:pPr>
            <w:r w:rsidRPr="004C253D">
              <w:rPr>
                <w:rFonts w:cstheme="minorHAnsi"/>
                <w:b/>
                <w:bCs/>
                <w:sz w:val="20"/>
                <w:szCs w:val="20"/>
                <w:lang w:val="es-CO"/>
              </w:rPr>
              <w:t>Propósito</w:t>
            </w:r>
          </w:p>
        </w:tc>
      </w:tr>
      <w:tr w:rsidR="005A057C" w:rsidRPr="004C253D" w14:paraId="355CBE32" w14:textId="77777777" w:rsidTr="004C253D">
        <w:trPr>
          <w:trHeight w:val="249"/>
        </w:trPr>
        <w:tc>
          <w:tcPr>
            <w:tcW w:w="9923" w:type="dxa"/>
            <w:gridSpan w:val="4"/>
          </w:tcPr>
          <w:p w14:paraId="0CEE8479" w14:textId="77777777" w:rsidR="005A057C" w:rsidRPr="004C253D" w:rsidRDefault="005A057C" w:rsidP="005A057C">
            <w:pPr>
              <w:pStyle w:val="Prrafodelista"/>
              <w:numPr>
                <w:ilvl w:val="0"/>
                <w:numId w:val="17"/>
              </w:numPr>
              <w:tabs>
                <w:tab w:val="left" w:pos="2124"/>
              </w:tabs>
              <w:rPr>
                <w:rFonts w:cstheme="minorHAnsi"/>
                <w:b/>
                <w:bCs/>
                <w:sz w:val="20"/>
                <w:szCs w:val="20"/>
                <w:lang w:val="es-CO"/>
              </w:rPr>
            </w:pPr>
            <w:r w:rsidRPr="004C253D">
              <w:rPr>
                <w:rFonts w:cstheme="minorHAnsi"/>
                <w:b/>
                <w:bCs/>
                <w:sz w:val="20"/>
                <w:szCs w:val="20"/>
                <w:lang w:val="es-CO"/>
              </w:rPr>
              <w:t xml:space="preserve"> Monto de la inversión social en educación: Fondos de empleados y Cobertura de la Base Social</w:t>
            </w:r>
          </w:p>
        </w:tc>
      </w:tr>
      <w:tr w:rsidR="005A057C" w:rsidRPr="004C253D" w14:paraId="14B6C0CE" w14:textId="77777777" w:rsidTr="004C253D">
        <w:trPr>
          <w:trHeight w:val="249"/>
        </w:trPr>
        <w:tc>
          <w:tcPr>
            <w:tcW w:w="2269" w:type="dxa"/>
          </w:tcPr>
          <w:p w14:paraId="41F94C65" w14:textId="4903ABBC" w:rsidR="005A057C" w:rsidRPr="004C253D" w:rsidRDefault="00056A87" w:rsidP="00056A87">
            <w:pPr>
              <w:rPr>
                <w:rFonts w:cstheme="minorHAnsi"/>
                <w:sz w:val="20"/>
                <w:szCs w:val="20"/>
                <w:lang w:val="es-CO"/>
              </w:rPr>
            </w:pPr>
            <w:r>
              <w:rPr>
                <w:rFonts w:cstheme="minorHAnsi"/>
                <w:sz w:val="20"/>
                <w:szCs w:val="20"/>
                <w:lang w:val="es-CO"/>
              </w:rPr>
              <w:t>G</w:t>
            </w:r>
            <w:r w:rsidR="005A057C" w:rsidRPr="004C253D">
              <w:rPr>
                <w:rFonts w:cstheme="minorHAnsi"/>
                <w:sz w:val="20"/>
                <w:szCs w:val="20"/>
                <w:lang w:val="es-CO"/>
              </w:rPr>
              <w:t>asto</w:t>
            </w:r>
            <w:r>
              <w:rPr>
                <w:rFonts w:cstheme="minorHAnsi"/>
                <w:sz w:val="20"/>
                <w:szCs w:val="20"/>
                <w:lang w:val="es-CO"/>
              </w:rPr>
              <w:t xml:space="preserve">s </w:t>
            </w:r>
            <w:r w:rsidR="005A057C" w:rsidRPr="004C253D">
              <w:rPr>
                <w:rFonts w:cstheme="minorHAnsi"/>
                <w:sz w:val="20"/>
                <w:szCs w:val="20"/>
                <w:lang w:val="es-CO"/>
              </w:rPr>
              <w:t>destinado</w:t>
            </w:r>
            <w:r>
              <w:rPr>
                <w:rFonts w:cstheme="minorHAnsi"/>
                <w:sz w:val="20"/>
                <w:szCs w:val="20"/>
                <w:lang w:val="es-CO"/>
              </w:rPr>
              <w:t>s</w:t>
            </w:r>
            <w:r w:rsidR="005A057C" w:rsidRPr="004C253D">
              <w:rPr>
                <w:rFonts w:cstheme="minorHAnsi"/>
                <w:sz w:val="20"/>
                <w:szCs w:val="20"/>
                <w:lang w:val="es-CO"/>
              </w:rPr>
              <w:t xml:space="preserve"> a </w:t>
            </w:r>
            <w:r>
              <w:rPr>
                <w:rFonts w:cstheme="minorHAnsi"/>
                <w:sz w:val="20"/>
                <w:szCs w:val="20"/>
                <w:lang w:val="es-CO"/>
              </w:rPr>
              <w:t>programas de</w:t>
            </w:r>
            <w:r w:rsidR="005A057C" w:rsidRPr="004C253D">
              <w:rPr>
                <w:rFonts w:cstheme="minorHAnsi"/>
                <w:sz w:val="20"/>
                <w:szCs w:val="20"/>
                <w:lang w:val="es-CO"/>
              </w:rPr>
              <w:t xml:space="preserve"> educación formal</w:t>
            </w:r>
          </w:p>
        </w:tc>
        <w:tc>
          <w:tcPr>
            <w:tcW w:w="2835" w:type="dxa"/>
          </w:tcPr>
          <w:p w14:paraId="13F49C6E" w14:textId="77777777" w:rsidR="005A057C" w:rsidRPr="004C253D" w:rsidRDefault="005A057C" w:rsidP="003E47FE">
            <w:pPr>
              <w:rPr>
                <w:rFonts w:cstheme="minorHAnsi"/>
                <w:sz w:val="20"/>
                <w:szCs w:val="20"/>
                <w:lang w:val="es-CO"/>
              </w:rPr>
            </w:pPr>
            <w:r w:rsidRPr="004C253D">
              <w:rPr>
                <w:rFonts w:cstheme="minorHAnsi"/>
                <w:sz w:val="20"/>
                <w:szCs w:val="20"/>
                <w:lang w:val="es-CO"/>
              </w:rPr>
              <w:t xml:space="preserve">Este indicador mide el cambio porcentual en el gasto destinado a programas de educación formal comparando el periodo actual con el anterior. La educación de formación formal incluye </w:t>
            </w:r>
            <w:r w:rsidRPr="004C253D">
              <w:rPr>
                <w:rFonts w:cstheme="minorHAnsi"/>
                <w:sz w:val="20"/>
                <w:szCs w:val="20"/>
                <w:lang w:val="es-CO"/>
              </w:rPr>
              <w:lastRenderedPageBreak/>
              <w:t>programas académicos o de formación técnica oficialmente reconocidos.</w:t>
            </w:r>
          </w:p>
        </w:tc>
        <w:tc>
          <w:tcPr>
            <w:tcW w:w="2268" w:type="dxa"/>
            <w:vAlign w:val="center"/>
          </w:tcPr>
          <w:p w14:paraId="2A21E45B" w14:textId="77777777" w:rsidR="005A057C" w:rsidRPr="004C253D" w:rsidRDefault="005A057C" w:rsidP="003E47FE">
            <w:pPr>
              <w:rPr>
                <w:rFonts w:cstheme="minorHAnsi"/>
                <w:sz w:val="20"/>
                <w:szCs w:val="20"/>
                <w:lang w:val="es-CO"/>
              </w:rPr>
            </w:pPr>
            <w:r w:rsidRPr="004C253D">
              <w:rPr>
                <w:rFonts w:cstheme="minorHAnsi"/>
                <w:sz w:val="20"/>
                <w:szCs w:val="20"/>
                <w:lang w:val="es-CO"/>
              </w:rPr>
              <w:lastRenderedPageBreak/>
              <w:t>((Gasto destinado a proyectos a educación de formación formal / Gasto destinado a proyectos a educación de formación formal del período anterior)-1)*100</w:t>
            </w:r>
          </w:p>
        </w:tc>
        <w:tc>
          <w:tcPr>
            <w:tcW w:w="2551" w:type="dxa"/>
          </w:tcPr>
          <w:p w14:paraId="714239F8" w14:textId="77777777" w:rsidR="005A057C" w:rsidRPr="004C253D" w:rsidRDefault="005A057C" w:rsidP="003E47FE">
            <w:pPr>
              <w:rPr>
                <w:rFonts w:cstheme="minorHAnsi"/>
                <w:sz w:val="20"/>
                <w:szCs w:val="20"/>
                <w:lang w:val="es-CO"/>
              </w:rPr>
            </w:pPr>
            <w:r w:rsidRPr="004C253D">
              <w:rPr>
                <w:rFonts w:cstheme="minorHAnsi"/>
                <w:sz w:val="20"/>
                <w:szCs w:val="20"/>
                <w:lang w:val="es-CO"/>
              </w:rPr>
              <w:t>Identificar si la inversión en educación formal ha aumentado o disminuido en el periodo actual, lo cual puede reflejar cambios en las prioridades de los fondos.</w:t>
            </w:r>
          </w:p>
        </w:tc>
      </w:tr>
      <w:tr w:rsidR="005A057C" w:rsidRPr="004C253D" w14:paraId="2B9B17CE" w14:textId="77777777" w:rsidTr="004C253D">
        <w:trPr>
          <w:trHeight w:val="249"/>
        </w:trPr>
        <w:tc>
          <w:tcPr>
            <w:tcW w:w="2269" w:type="dxa"/>
          </w:tcPr>
          <w:p w14:paraId="420F4CEB" w14:textId="34D62ADB" w:rsidR="005A057C" w:rsidRPr="004C253D" w:rsidRDefault="00056A87" w:rsidP="00056A87">
            <w:pPr>
              <w:rPr>
                <w:rFonts w:cstheme="minorHAnsi"/>
                <w:sz w:val="20"/>
                <w:szCs w:val="20"/>
                <w:lang w:val="es-CO"/>
              </w:rPr>
            </w:pPr>
            <w:r w:rsidRPr="00056A87">
              <w:rPr>
                <w:rFonts w:cstheme="minorHAnsi"/>
                <w:sz w:val="20"/>
                <w:szCs w:val="20"/>
                <w:lang w:val="es-CO"/>
              </w:rPr>
              <w:lastRenderedPageBreak/>
              <w:t>Gastos destinados a programas de educación informal</w:t>
            </w:r>
          </w:p>
        </w:tc>
        <w:tc>
          <w:tcPr>
            <w:tcW w:w="2835" w:type="dxa"/>
          </w:tcPr>
          <w:p w14:paraId="6006A20B" w14:textId="77777777" w:rsidR="005A057C" w:rsidRPr="004C253D" w:rsidRDefault="005A057C" w:rsidP="003E47FE">
            <w:pPr>
              <w:rPr>
                <w:rFonts w:cstheme="minorHAnsi"/>
                <w:sz w:val="20"/>
                <w:szCs w:val="20"/>
                <w:lang w:val="es-CO"/>
              </w:rPr>
            </w:pPr>
            <w:r w:rsidRPr="004C253D">
              <w:rPr>
                <w:rFonts w:cstheme="minorHAnsi"/>
                <w:sz w:val="20"/>
                <w:szCs w:val="20"/>
                <w:lang w:val="es-CO"/>
              </w:rPr>
              <w:t>Este indicador mide el cambio porcentual en el gasto destinado a programas de educación informal, como talleres, capacitaciones no certificadas o actividades formativas no estructuradas.</w:t>
            </w:r>
          </w:p>
        </w:tc>
        <w:tc>
          <w:tcPr>
            <w:tcW w:w="2268" w:type="dxa"/>
            <w:vAlign w:val="center"/>
          </w:tcPr>
          <w:p w14:paraId="7983758E" w14:textId="77777777" w:rsidR="005A057C" w:rsidRPr="004C253D" w:rsidRDefault="005A057C" w:rsidP="003E47FE">
            <w:pPr>
              <w:rPr>
                <w:rFonts w:cstheme="minorHAnsi"/>
                <w:sz w:val="20"/>
                <w:szCs w:val="20"/>
                <w:lang w:val="es-CO"/>
              </w:rPr>
            </w:pPr>
            <w:r w:rsidRPr="004C253D">
              <w:rPr>
                <w:rFonts w:cstheme="minorHAnsi"/>
                <w:sz w:val="20"/>
                <w:szCs w:val="20"/>
                <w:lang w:val="es-CO"/>
              </w:rPr>
              <w:t>((Gasto destinado a proyectos a educación de formación informal vigencia en evaluación / Gasto destinado a proyectos a educación de formación informal del vigencia anterior)-1)*100</w:t>
            </w:r>
          </w:p>
        </w:tc>
        <w:tc>
          <w:tcPr>
            <w:tcW w:w="2551" w:type="dxa"/>
          </w:tcPr>
          <w:p w14:paraId="4341C890" w14:textId="77777777" w:rsidR="005A057C" w:rsidRPr="004C253D" w:rsidRDefault="005A057C" w:rsidP="003E47FE">
            <w:pPr>
              <w:rPr>
                <w:rFonts w:cstheme="minorHAnsi"/>
                <w:sz w:val="20"/>
                <w:szCs w:val="20"/>
                <w:lang w:val="es-CO"/>
              </w:rPr>
            </w:pPr>
            <w:r w:rsidRPr="004C253D">
              <w:rPr>
                <w:rFonts w:cstheme="minorHAnsi"/>
                <w:sz w:val="20"/>
                <w:szCs w:val="20"/>
                <w:lang w:val="es-CO"/>
              </w:rPr>
              <w:t>Evaluar el compromiso de la organización con el desarrollo de competencias prácticas y habilidades específicas a través de programas no formales, comparando con el periodo anterior.</w:t>
            </w:r>
          </w:p>
          <w:p w14:paraId="4DB81F71" w14:textId="77777777" w:rsidR="005A057C" w:rsidRPr="004C253D" w:rsidRDefault="005A057C" w:rsidP="003E47FE">
            <w:pPr>
              <w:rPr>
                <w:rFonts w:cstheme="minorHAnsi"/>
                <w:sz w:val="20"/>
                <w:szCs w:val="20"/>
                <w:lang w:val="es-CO"/>
              </w:rPr>
            </w:pPr>
          </w:p>
        </w:tc>
      </w:tr>
      <w:tr w:rsidR="005A057C" w:rsidRPr="004C253D" w14:paraId="091CF536" w14:textId="77777777" w:rsidTr="004C253D">
        <w:trPr>
          <w:trHeight w:val="249"/>
        </w:trPr>
        <w:tc>
          <w:tcPr>
            <w:tcW w:w="2269" w:type="dxa"/>
            <w:shd w:val="clear" w:color="auto" w:fill="auto"/>
            <w:vAlign w:val="center"/>
          </w:tcPr>
          <w:p w14:paraId="77ED06EF" w14:textId="0A2497E7" w:rsidR="005A057C" w:rsidRPr="004C253D" w:rsidRDefault="00056A87" w:rsidP="00056A87">
            <w:pPr>
              <w:rPr>
                <w:rFonts w:cstheme="minorHAnsi"/>
                <w:sz w:val="20"/>
                <w:szCs w:val="20"/>
                <w:lang w:val="es-CO"/>
              </w:rPr>
            </w:pPr>
            <w:r>
              <w:rPr>
                <w:rFonts w:cstheme="minorHAnsi"/>
                <w:sz w:val="20"/>
                <w:szCs w:val="20"/>
                <w:lang w:val="es-CO"/>
              </w:rPr>
              <w:t>M</w:t>
            </w:r>
            <w:r w:rsidR="005A057C" w:rsidRPr="004C253D">
              <w:rPr>
                <w:rFonts w:cstheme="minorHAnsi"/>
                <w:sz w:val="20"/>
                <w:szCs w:val="20"/>
                <w:lang w:val="es-CO"/>
              </w:rPr>
              <w:t xml:space="preserve">onto invertido en programas de educación solidaria </w:t>
            </w:r>
          </w:p>
        </w:tc>
        <w:tc>
          <w:tcPr>
            <w:tcW w:w="2835" w:type="dxa"/>
            <w:shd w:val="clear" w:color="auto" w:fill="auto"/>
          </w:tcPr>
          <w:p w14:paraId="5B2FFB81" w14:textId="77777777" w:rsidR="005A057C" w:rsidRPr="004C253D" w:rsidRDefault="005A057C" w:rsidP="003E47FE">
            <w:pPr>
              <w:rPr>
                <w:rFonts w:cstheme="minorHAnsi"/>
                <w:sz w:val="20"/>
                <w:szCs w:val="20"/>
                <w:lang w:val="es-CO"/>
              </w:rPr>
            </w:pPr>
            <w:r w:rsidRPr="004C253D">
              <w:rPr>
                <w:rFonts w:cstheme="minorHAnsi"/>
                <w:sz w:val="20"/>
                <w:szCs w:val="20"/>
                <w:lang w:val="es-CO"/>
              </w:rPr>
              <w:t>Representa el cambio del monto destinado a programas de educación solidaria.</w:t>
            </w:r>
          </w:p>
        </w:tc>
        <w:tc>
          <w:tcPr>
            <w:tcW w:w="2268" w:type="dxa"/>
          </w:tcPr>
          <w:p w14:paraId="5AD0674B" w14:textId="77777777" w:rsidR="005A057C" w:rsidRPr="004C253D" w:rsidRDefault="005A057C" w:rsidP="003E47FE">
            <w:pPr>
              <w:rPr>
                <w:rFonts w:cstheme="minorHAnsi"/>
                <w:sz w:val="20"/>
                <w:szCs w:val="20"/>
                <w:lang w:val="es-CO"/>
              </w:rPr>
            </w:pPr>
            <w:r w:rsidRPr="004C253D">
              <w:rPr>
                <w:rFonts w:cstheme="minorHAnsi"/>
                <w:sz w:val="20"/>
                <w:szCs w:val="20"/>
                <w:lang w:val="es-CO"/>
              </w:rPr>
              <w:t>((Monto total invertido en programas de educación solidaria en la vigencia actual /Monto total invertido en programas de educación solidaria en la vigencia anterior)-1)*100</w:t>
            </w:r>
          </w:p>
        </w:tc>
        <w:tc>
          <w:tcPr>
            <w:tcW w:w="2551" w:type="dxa"/>
          </w:tcPr>
          <w:p w14:paraId="08178383" w14:textId="77777777" w:rsidR="005A057C" w:rsidRPr="004C253D" w:rsidRDefault="005A057C" w:rsidP="003E47FE">
            <w:pPr>
              <w:rPr>
                <w:rFonts w:cstheme="minorHAnsi"/>
                <w:sz w:val="20"/>
                <w:szCs w:val="20"/>
                <w:lang w:val="es-CO"/>
              </w:rPr>
            </w:pPr>
            <w:r w:rsidRPr="004C253D">
              <w:rPr>
                <w:rFonts w:cstheme="minorHAnsi"/>
                <w:sz w:val="20"/>
                <w:szCs w:val="20"/>
                <w:lang w:val="es-CO"/>
              </w:rPr>
              <w:t>Este indicador permite evaluar la variación en la inversión destinada a programas de educación solidaria entre diferentes periodos anuales. Su propósito es medir el compromiso financiero de la entidad con el desarrollo educativo de la comunidad, reflejando el incremento o disminución en los recursos asignados a este fin.</w:t>
            </w:r>
          </w:p>
        </w:tc>
      </w:tr>
      <w:tr w:rsidR="005A057C" w:rsidRPr="004C253D" w14:paraId="4FC8DF54" w14:textId="77777777" w:rsidTr="004C253D">
        <w:trPr>
          <w:trHeight w:val="249"/>
        </w:trPr>
        <w:tc>
          <w:tcPr>
            <w:tcW w:w="2269" w:type="dxa"/>
            <w:shd w:val="clear" w:color="auto" w:fill="auto"/>
            <w:vAlign w:val="center"/>
          </w:tcPr>
          <w:p w14:paraId="36F7CA12" w14:textId="26C9B65F" w:rsidR="005A057C" w:rsidRPr="004C253D" w:rsidRDefault="00056A87" w:rsidP="003E47FE">
            <w:pPr>
              <w:rPr>
                <w:rFonts w:cstheme="minorHAnsi"/>
                <w:sz w:val="20"/>
                <w:szCs w:val="20"/>
                <w:lang w:val="es-CO"/>
              </w:rPr>
            </w:pPr>
            <w:r>
              <w:rPr>
                <w:rFonts w:cstheme="minorHAnsi"/>
                <w:sz w:val="20"/>
                <w:szCs w:val="20"/>
                <w:lang w:val="es-CO"/>
              </w:rPr>
              <w:t>M</w:t>
            </w:r>
            <w:r w:rsidR="005A057C" w:rsidRPr="004C253D">
              <w:rPr>
                <w:rFonts w:cstheme="minorHAnsi"/>
                <w:sz w:val="20"/>
                <w:szCs w:val="20"/>
                <w:lang w:val="es-CO"/>
              </w:rPr>
              <w:t xml:space="preserve">onto total invertido en educación financiera. </w:t>
            </w:r>
          </w:p>
        </w:tc>
        <w:tc>
          <w:tcPr>
            <w:tcW w:w="2835" w:type="dxa"/>
            <w:shd w:val="clear" w:color="auto" w:fill="auto"/>
          </w:tcPr>
          <w:p w14:paraId="5B0FE9E2" w14:textId="77777777" w:rsidR="005A057C" w:rsidRPr="004C253D" w:rsidRDefault="005A057C" w:rsidP="003E47FE">
            <w:pPr>
              <w:rPr>
                <w:rFonts w:cstheme="minorHAnsi"/>
                <w:sz w:val="20"/>
                <w:szCs w:val="20"/>
                <w:lang w:val="es-CO"/>
              </w:rPr>
            </w:pPr>
            <w:r w:rsidRPr="004C253D">
              <w:rPr>
                <w:rFonts w:cstheme="minorHAnsi"/>
                <w:sz w:val="20"/>
                <w:szCs w:val="20"/>
                <w:lang w:val="es-CO"/>
              </w:rPr>
              <w:t xml:space="preserve">Representa el cambio del monto destinado a educación financiera de sus asociados. </w:t>
            </w:r>
          </w:p>
        </w:tc>
        <w:tc>
          <w:tcPr>
            <w:tcW w:w="2268" w:type="dxa"/>
          </w:tcPr>
          <w:p w14:paraId="0C8C58AC" w14:textId="77777777" w:rsidR="005A057C" w:rsidRPr="004C253D" w:rsidRDefault="005A057C" w:rsidP="003E47FE">
            <w:pPr>
              <w:rPr>
                <w:rFonts w:cstheme="minorHAnsi"/>
                <w:sz w:val="20"/>
                <w:szCs w:val="20"/>
                <w:lang w:val="es-CO"/>
              </w:rPr>
            </w:pPr>
            <w:r w:rsidRPr="004C253D">
              <w:rPr>
                <w:rFonts w:cstheme="minorHAnsi"/>
                <w:sz w:val="20"/>
                <w:szCs w:val="20"/>
                <w:lang w:val="es-CO"/>
              </w:rPr>
              <w:t>((Monto total invertido en programas de educación financiera en la vigencia actual /Monto total invertido en programas de educación solidaria en la vigencia anterior)-1)*100</w:t>
            </w:r>
          </w:p>
        </w:tc>
        <w:tc>
          <w:tcPr>
            <w:tcW w:w="2551" w:type="dxa"/>
          </w:tcPr>
          <w:p w14:paraId="7F328297" w14:textId="77777777" w:rsidR="005A057C" w:rsidRPr="004C253D" w:rsidRDefault="005A057C" w:rsidP="003E47FE">
            <w:pPr>
              <w:rPr>
                <w:rFonts w:cstheme="minorHAnsi"/>
                <w:sz w:val="20"/>
                <w:szCs w:val="20"/>
                <w:lang w:val="es-CO"/>
              </w:rPr>
            </w:pPr>
            <w:r w:rsidRPr="004C253D">
              <w:rPr>
                <w:rFonts w:cstheme="minorHAnsi"/>
                <w:sz w:val="20"/>
                <w:szCs w:val="20"/>
                <w:lang w:val="es-CO"/>
              </w:rPr>
              <w:t>Este indicador permite evaluar la variación en la inversión destinada a programas de educación financiera, midiendo su compromiso son la educación de las habilidades financieras de sus asociados.</w:t>
            </w:r>
          </w:p>
        </w:tc>
      </w:tr>
      <w:tr w:rsidR="005A057C" w:rsidRPr="004C253D" w14:paraId="0D24AB90" w14:textId="77777777" w:rsidTr="004C253D">
        <w:trPr>
          <w:trHeight w:val="249"/>
        </w:trPr>
        <w:tc>
          <w:tcPr>
            <w:tcW w:w="2269" w:type="dxa"/>
            <w:shd w:val="clear" w:color="auto" w:fill="auto"/>
            <w:vAlign w:val="center"/>
          </w:tcPr>
          <w:p w14:paraId="682C78BF" w14:textId="527F7AA6" w:rsidR="005A057C" w:rsidRPr="004C253D" w:rsidRDefault="00056A87" w:rsidP="003B3724">
            <w:pPr>
              <w:rPr>
                <w:rFonts w:cstheme="minorHAnsi"/>
                <w:sz w:val="20"/>
                <w:szCs w:val="20"/>
                <w:lang w:val="es-CO"/>
              </w:rPr>
            </w:pPr>
            <w:r>
              <w:rPr>
                <w:rFonts w:cstheme="minorHAnsi"/>
                <w:sz w:val="20"/>
                <w:szCs w:val="20"/>
                <w:lang w:val="es-CO"/>
              </w:rPr>
              <w:t>M</w:t>
            </w:r>
            <w:r w:rsidR="005A057C" w:rsidRPr="004C253D">
              <w:rPr>
                <w:rFonts w:cstheme="minorHAnsi"/>
                <w:sz w:val="20"/>
                <w:szCs w:val="20"/>
                <w:lang w:val="es-CO"/>
              </w:rPr>
              <w:t xml:space="preserve">onto invertido en programas de gobierno de los órganos </w:t>
            </w:r>
            <w:r w:rsidR="003B3724">
              <w:rPr>
                <w:rFonts w:cstheme="minorHAnsi"/>
                <w:sz w:val="20"/>
                <w:szCs w:val="20"/>
                <w:lang w:val="es-CO"/>
              </w:rPr>
              <w:t>para los órganos de administración</w:t>
            </w:r>
          </w:p>
        </w:tc>
        <w:tc>
          <w:tcPr>
            <w:tcW w:w="2835" w:type="dxa"/>
            <w:shd w:val="clear" w:color="auto" w:fill="auto"/>
          </w:tcPr>
          <w:p w14:paraId="0D21326C" w14:textId="77777777" w:rsidR="005A057C" w:rsidRPr="004C253D" w:rsidRDefault="005A057C" w:rsidP="003E47FE">
            <w:pPr>
              <w:rPr>
                <w:rFonts w:cstheme="minorHAnsi"/>
                <w:sz w:val="20"/>
                <w:szCs w:val="20"/>
                <w:lang w:val="es-CO"/>
              </w:rPr>
            </w:pPr>
            <w:r w:rsidRPr="004C253D">
              <w:rPr>
                <w:rFonts w:cstheme="minorHAnsi"/>
                <w:sz w:val="20"/>
                <w:szCs w:val="20"/>
                <w:lang w:val="es-CO"/>
              </w:rPr>
              <w:t>Representa el cambio del monto destinado a programas de gobierno de órganos de control.</w:t>
            </w:r>
          </w:p>
        </w:tc>
        <w:tc>
          <w:tcPr>
            <w:tcW w:w="2268" w:type="dxa"/>
          </w:tcPr>
          <w:p w14:paraId="4D981673" w14:textId="77777777" w:rsidR="005A057C" w:rsidRPr="004C253D" w:rsidRDefault="005A057C" w:rsidP="003E47FE">
            <w:pPr>
              <w:rPr>
                <w:rFonts w:cstheme="minorHAnsi"/>
                <w:sz w:val="20"/>
                <w:szCs w:val="20"/>
                <w:lang w:val="es-CO"/>
              </w:rPr>
            </w:pPr>
            <w:r w:rsidRPr="004C253D">
              <w:rPr>
                <w:rFonts w:cstheme="minorHAnsi"/>
                <w:sz w:val="20"/>
                <w:szCs w:val="20"/>
                <w:lang w:val="es-CO"/>
              </w:rPr>
              <w:t>((Monto total invertido en programas de gobierno de los órganos de control en la vigencia actual /Monto total invertido en programas de los órganos de control en la vigencia anterior)-1)*100</w:t>
            </w:r>
          </w:p>
        </w:tc>
        <w:tc>
          <w:tcPr>
            <w:tcW w:w="2551" w:type="dxa"/>
          </w:tcPr>
          <w:p w14:paraId="5EA222FA" w14:textId="77777777" w:rsidR="005A057C" w:rsidRPr="004C253D" w:rsidRDefault="005A057C" w:rsidP="003E47FE">
            <w:pPr>
              <w:rPr>
                <w:rFonts w:cstheme="minorHAnsi"/>
                <w:sz w:val="20"/>
                <w:szCs w:val="20"/>
                <w:lang w:val="es-CO"/>
              </w:rPr>
            </w:pPr>
            <w:r w:rsidRPr="004C253D">
              <w:rPr>
                <w:rFonts w:cstheme="minorHAnsi"/>
                <w:sz w:val="20"/>
                <w:szCs w:val="20"/>
                <w:lang w:val="es-CO"/>
              </w:rPr>
              <w:t>Evaluar la variación en la inversión destinada al fortalecimiento y capacitación de los órganos de dirección, identificando el compromiso del fondo con el desarrollo de liderazgo y gobernanza.</w:t>
            </w:r>
          </w:p>
        </w:tc>
      </w:tr>
      <w:tr w:rsidR="005A057C" w:rsidRPr="004C253D" w14:paraId="1721B91C" w14:textId="77777777" w:rsidTr="004C253D">
        <w:trPr>
          <w:trHeight w:val="249"/>
        </w:trPr>
        <w:tc>
          <w:tcPr>
            <w:tcW w:w="2269" w:type="dxa"/>
            <w:shd w:val="clear" w:color="auto" w:fill="auto"/>
            <w:vAlign w:val="center"/>
          </w:tcPr>
          <w:p w14:paraId="52D66583" w14:textId="1E324F47" w:rsidR="005A057C" w:rsidRPr="004C253D" w:rsidRDefault="003B3724" w:rsidP="003B3724">
            <w:pPr>
              <w:rPr>
                <w:rFonts w:cstheme="minorHAnsi"/>
                <w:sz w:val="20"/>
                <w:szCs w:val="20"/>
                <w:lang w:val="es-CO"/>
              </w:rPr>
            </w:pPr>
            <w:r>
              <w:rPr>
                <w:rFonts w:cstheme="minorHAnsi"/>
                <w:sz w:val="20"/>
                <w:szCs w:val="20"/>
                <w:lang w:val="es-CO"/>
              </w:rPr>
              <w:t>M</w:t>
            </w:r>
            <w:r w:rsidR="005A057C" w:rsidRPr="004C253D">
              <w:rPr>
                <w:rFonts w:cstheme="minorHAnsi"/>
                <w:sz w:val="20"/>
                <w:szCs w:val="20"/>
                <w:lang w:val="es-CO"/>
              </w:rPr>
              <w:t xml:space="preserve">onto invertido en programas de educación ambiental </w:t>
            </w:r>
          </w:p>
        </w:tc>
        <w:tc>
          <w:tcPr>
            <w:tcW w:w="2835" w:type="dxa"/>
            <w:shd w:val="clear" w:color="auto" w:fill="auto"/>
          </w:tcPr>
          <w:p w14:paraId="06014742" w14:textId="77777777" w:rsidR="005A057C" w:rsidRPr="004C253D" w:rsidRDefault="005A057C" w:rsidP="003E47FE">
            <w:pPr>
              <w:rPr>
                <w:rFonts w:cstheme="minorHAnsi"/>
                <w:sz w:val="20"/>
                <w:szCs w:val="20"/>
                <w:lang w:val="es-CO"/>
              </w:rPr>
            </w:pPr>
            <w:r w:rsidRPr="004C253D">
              <w:rPr>
                <w:rFonts w:cstheme="minorHAnsi"/>
                <w:sz w:val="20"/>
                <w:szCs w:val="20"/>
                <w:lang w:val="es-CO"/>
              </w:rPr>
              <w:t>Representa el cambio del monto destinado a programas de educación ambiental.</w:t>
            </w:r>
          </w:p>
        </w:tc>
        <w:tc>
          <w:tcPr>
            <w:tcW w:w="2268" w:type="dxa"/>
          </w:tcPr>
          <w:p w14:paraId="7A175B55" w14:textId="77777777" w:rsidR="005A057C" w:rsidRPr="004C253D" w:rsidRDefault="005A057C" w:rsidP="003E47FE">
            <w:pPr>
              <w:rPr>
                <w:rFonts w:cstheme="minorHAnsi"/>
                <w:sz w:val="20"/>
                <w:szCs w:val="20"/>
                <w:lang w:val="es-CO"/>
              </w:rPr>
            </w:pPr>
            <w:r w:rsidRPr="004C253D">
              <w:rPr>
                <w:rFonts w:cstheme="minorHAnsi"/>
                <w:sz w:val="20"/>
                <w:szCs w:val="20"/>
                <w:lang w:val="es-CO"/>
              </w:rPr>
              <w:t xml:space="preserve">((Monto total invertido en programas de educación ambiental en la vigencia actual /Monto total invertido en programas de educación ambiental en </w:t>
            </w:r>
            <w:r w:rsidRPr="004C253D">
              <w:rPr>
                <w:rFonts w:cstheme="minorHAnsi"/>
                <w:sz w:val="20"/>
                <w:szCs w:val="20"/>
                <w:lang w:val="es-CO"/>
              </w:rPr>
              <w:lastRenderedPageBreak/>
              <w:t>la vigencia anterior)-1)*100</w:t>
            </w:r>
          </w:p>
        </w:tc>
        <w:tc>
          <w:tcPr>
            <w:tcW w:w="2551" w:type="dxa"/>
          </w:tcPr>
          <w:p w14:paraId="6D17BA19" w14:textId="77777777" w:rsidR="005A057C" w:rsidRPr="004C253D" w:rsidRDefault="005A057C" w:rsidP="003E47FE">
            <w:pPr>
              <w:rPr>
                <w:rFonts w:cstheme="minorHAnsi"/>
                <w:sz w:val="20"/>
                <w:szCs w:val="20"/>
                <w:lang w:val="es-CO"/>
              </w:rPr>
            </w:pPr>
            <w:r w:rsidRPr="004C253D">
              <w:rPr>
                <w:rFonts w:cstheme="minorHAnsi"/>
                <w:sz w:val="20"/>
                <w:szCs w:val="20"/>
                <w:lang w:val="es-CO"/>
              </w:rPr>
              <w:lastRenderedPageBreak/>
              <w:t>Medir el esfuerzo financiero realizado en promover la educación ambiental entre los asociados, reflejando el compromiso del fondo con la sostenibilidad y la responsabilidad ambiental.</w:t>
            </w:r>
          </w:p>
          <w:p w14:paraId="424B326A" w14:textId="77777777" w:rsidR="005A057C" w:rsidRPr="004C253D" w:rsidRDefault="005A057C" w:rsidP="003E47FE">
            <w:pPr>
              <w:rPr>
                <w:rFonts w:cstheme="minorHAnsi"/>
                <w:sz w:val="20"/>
                <w:szCs w:val="20"/>
                <w:lang w:val="es-CO"/>
              </w:rPr>
            </w:pPr>
          </w:p>
          <w:p w14:paraId="59D9E48C" w14:textId="77777777" w:rsidR="005A057C" w:rsidRPr="004C253D" w:rsidRDefault="005A057C" w:rsidP="003E47FE">
            <w:pPr>
              <w:tabs>
                <w:tab w:val="left" w:pos="902"/>
              </w:tabs>
              <w:rPr>
                <w:rFonts w:cstheme="minorHAnsi"/>
                <w:sz w:val="20"/>
                <w:szCs w:val="20"/>
                <w:lang w:val="es-CO"/>
              </w:rPr>
            </w:pPr>
            <w:r w:rsidRPr="004C253D">
              <w:rPr>
                <w:rFonts w:cstheme="minorHAnsi"/>
                <w:sz w:val="20"/>
                <w:szCs w:val="20"/>
                <w:lang w:val="es-CO"/>
              </w:rPr>
              <w:tab/>
            </w:r>
          </w:p>
        </w:tc>
      </w:tr>
      <w:tr w:rsidR="005A057C" w:rsidRPr="004C253D" w14:paraId="5DAE0F1E" w14:textId="77777777" w:rsidTr="004C253D">
        <w:trPr>
          <w:trHeight w:val="249"/>
        </w:trPr>
        <w:tc>
          <w:tcPr>
            <w:tcW w:w="2269" w:type="dxa"/>
            <w:shd w:val="clear" w:color="auto" w:fill="auto"/>
            <w:vAlign w:val="center"/>
          </w:tcPr>
          <w:p w14:paraId="03C73061" w14:textId="348A9A25" w:rsidR="005A057C" w:rsidRPr="004C253D" w:rsidRDefault="003B3724" w:rsidP="003B3724">
            <w:pPr>
              <w:rPr>
                <w:rFonts w:cstheme="minorHAnsi"/>
                <w:sz w:val="20"/>
                <w:szCs w:val="20"/>
                <w:lang w:val="es-CO"/>
              </w:rPr>
            </w:pPr>
            <w:r>
              <w:rPr>
                <w:rFonts w:cstheme="minorHAnsi"/>
                <w:sz w:val="20"/>
                <w:szCs w:val="20"/>
                <w:lang w:val="es-CO"/>
              </w:rPr>
              <w:lastRenderedPageBreak/>
              <w:t>M</w:t>
            </w:r>
            <w:r w:rsidR="005A057C" w:rsidRPr="004C253D">
              <w:rPr>
                <w:rFonts w:cstheme="minorHAnsi"/>
                <w:sz w:val="20"/>
                <w:szCs w:val="20"/>
                <w:lang w:val="es-CO"/>
              </w:rPr>
              <w:t xml:space="preserve">onto invertido en programas de </w:t>
            </w:r>
            <w:r>
              <w:rPr>
                <w:rFonts w:cstheme="minorHAnsi"/>
                <w:sz w:val="20"/>
                <w:szCs w:val="20"/>
                <w:lang w:val="es-CO"/>
              </w:rPr>
              <w:t>gestión de riesgos</w:t>
            </w:r>
          </w:p>
        </w:tc>
        <w:tc>
          <w:tcPr>
            <w:tcW w:w="2835" w:type="dxa"/>
            <w:shd w:val="clear" w:color="auto" w:fill="auto"/>
          </w:tcPr>
          <w:p w14:paraId="0B97BE7A" w14:textId="77777777" w:rsidR="005A057C" w:rsidRPr="004C253D" w:rsidRDefault="005A057C" w:rsidP="003E47FE">
            <w:pPr>
              <w:rPr>
                <w:rFonts w:cstheme="minorHAnsi"/>
                <w:sz w:val="20"/>
                <w:szCs w:val="20"/>
                <w:lang w:val="es-CO"/>
              </w:rPr>
            </w:pPr>
            <w:r w:rsidRPr="004C253D">
              <w:rPr>
                <w:rFonts w:cstheme="minorHAnsi"/>
                <w:sz w:val="20"/>
                <w:szCs w:val="20"/>
                <w:lang w:val="es-CO"/>
              </w:rPr>
              <w:t>Representa el cambio del monto destinado a programas de riesgos.</w:t>
            </w:r>
          </w:p>
        </w:tc>
        <w:tc>
          <w:tcPr>
            <w:tcW w:w="2268" w:type="dxa"/>
          </w:tcPr>
          <w:p w14:paraId="5772FB80" w14:textId="77777777" w:rsidR="005A057C" w:rsidRPr="004C253D" w:rsidRDefault="005A057C" w:rsidP="003E47FE">
            <w:pPr>
              <w:rPr>
                <w:rFonts w:cstheme="minorHAnsi"/>
                <w:sz w:val="20"/>
                <w:szCs w:val="20"/>
                <w:lang w:val="es-CO"/>
              </w:rPr>
            </w:pPr>
            <w:r w:rsidRPr="004C253D">
              <w:rPr>
                <w:rFonts w:cstheme="minorHAnsi"/>
                <w:sz w:val="20"/>
                <w:szCs w:val="20"/>
                <w:lang w:val="es-CO"/>
              </w:rPr>
              <w:t>((Monto total invertido en programas de riesgo en la vigencia actual /Monto total invertido en programas de riesgo en la vigencia anterior)-1)*100</w:t>
            </w:r>
          </w:p>
        </w:tc>
        <w:tc>
          <w:tcPr>
            <w:tcW w:w="2551" w:type="dxa"/>
          </w:tcPr>
          <w:p w14:paraId="71274BA4" w14:textId="77777777" w:rsidR="005A057C" w:rsidRPr="004C253D" w:rsidRDefault="005A057C" w:rsidP="003E47FE">
            <w:pPr>
              <w:rPr>
                <w:rFonts w:cstheme="minorHAnsi"/>
                <w:sz w:val="20"/>
                <w:szCs w:val="20"/>
                <w:lang w:val="es-CO"/>
              </w:rPr>
            </w:pPr>
            <w:r w:rsidRPr="004C253D">
              <w:rPr>
                <w:rFonts w:cstheme="minorHAnsi"/>
                <w:sz w:val="20"/>
                <w:szCs w:val="20"/>
                <w:lang w:val="es-CO"/>
              </w:rPr>
              <w:t>Identificar el cambio en los recursos destinados a programas de gestión de riesgos, asegurando que el fondo de empleados fortalezca su capacidad de anticipación y respuesta ante situaciones adversas</w:t>
            </w:r>
          </w:p>
          <w:p w14:paraId="0B8DD33C" w14:textId="77777777" w:rsidR="005A057C" w:rsidRPr="004C253D" w:rsidRDefault="005A057C" w:rsidP="003E47FE">
            <w:pPr>
              <w:rPr>
                <w:rFonts w:cstheme="minorHAnsi"/>
                <w:sz w:val="20"/>
                <w:szCs w:val="20"/>
                <w:lang w:val="es-CO"/>
              </w:rPr>
            </w:pPr>
          </w:p>
          <w:p w14:paraId="5AED53A0" w14:textId="77777777" w:rsidR="005A057C" w:rsidRPr="004C253D" w:rsidRDefault="005A057C" w:rsidP="003E47FE">
            <w:pPr>
              <w:tabs>
                <w:tab w:val="left" w:pos="1413"/>
              </w:tabs>
              <w:rPr>
                <w:rFonts w:cstheme="minorHAnsi"/>
                <w:sz w:val="20"/>
                <w:szCs w:val="20"/>
                <w:lang w:val="es-CO"/>
              </w:rPr>
            </w:pPr>
            <w:r w:rsidRPr="004C253D">
              <w:rPr>
                <w:rFonts w:cstheme="minorHAnsi"/>
                <w:sz w:val="20"/>
                <w:szCs w:val="20"/>
                <w:lang w:val="es-CO"/>
              </w:rPr>
              <w:tab/>
            </w:r>
          </w:p>
        </w:tc>
      </w:tr>
      <w:tr w:rsidR="005A057C" w:rsidRPr="004C253D" w14:paraId="3F788410" w14:textId="77777777" w:rsidTr="004C253D">
        <w:trPr>
          <w:trHeight w:val="249"/>
        </w:trPr>
        <w:tc>
          <w:tcPr>
            <w:tcW w:w="2269" w:type="dxa"/>
            <w:shd w:val="clear" w:color="auto" w:fill="auto"/>
            <w:vAlign w:val="center"/>
          </w:tcPr>
          <w:p w14:paraId="7986E49C" w14:textId="36658120" w:rsidR="005A057C" w:rsidRPr="004C253D" w:rsidRDefault="003B3724" w:rsidP="003B3724">
            <w:pPr>
              <w:rPr>
                <w:rFonts w:cstheme="minorHAnsi"/>
                <w:sz w:val="20"/>
                <w:szCs w:val="20"/>
                <w:lang w:val="es-CO"/>
              </w:rPr>
            </w:pPr>
            <w:r>
              <w:rPr>
                <w:rFonts w:cstheme="minorHAnsi"/>
                <w:sz w:val="20"/>
                <w:szCs w:val="20"/>
                <w:lang w:val="es-CO"/>
              </w:rPr>
              <w:t>M</w:t>
            </w:r>
            <w:r w:rsidR="005A057C" w:rsidRPr="004C253D">
              <w:rPr>
                <w:rFonts w:cstheme="minorHAnsi"/>
                <w:sz w:val="20"/>
                <w:szCs w:val="20"/>
                <w:lang w:val="es-CO"/>
              </w:rPr>
              <w:t>onto invertido en programas de e</w:t>
            </w:r>
            <w:r>
              <w:rPr>
                <w:rFonts w:cstheme="minorHAnsi"/>
                <w:sz w:val="20"/>
                <w:szCs w:val="20"/>
                <w:lang w:val="es-CO"/>
              </w:rPr>
              <w:t>mprendimiento</w:t>
            </w:r>
          </w:p>
        </w:tc>
        <w:tc>
          <w:tcPr>
            <w:tcW w:w="2835" w:type="dxa"/>
            <w:shd w:val="clear" w:color="auto" w:fill="auto"/>
          </w:tcPr>
          <w:p w14:paraId="46FD3865" w14:textId="77777777" w:rsidR="005A057C" w:rsidRPr="004C253D" w:rsidRDefault="005A057C" w:rsidP="003E47FE">
            <w:pPr>
              <w:rPr>
                <w:rFonts w:cstheme="minorHAnsi"/>
                <w:sz w:val="20"/>
                <w:szCs w:val="20"/>
                <w:lang w:val="es-CO"/>
              </w:rPr>
            </w:pPr>
            <w:r w:rsidRPr="004C253D">
              <w:rPr>
                <w:rFonts w:cstheme="minorHAnsi"/>
                <w:sz w:val="20"/>
                <w:szCs w:val="20"/>
                <w:lang w:val="es-CO"/>
              </w:rPr>
              <w:t>Representa el cambio del monto destinado a programas de emprendimiento.</w:t>
            </w:r>
          </w:p>
        </w:tc>
        <w:tc>
          <w:tcPr>
            <w:tcW w:w="2268" w:type="dxa"/>
          </w:tcPr>
          <w:p w14:paraId="7B69611D" w14:textId="77777777" w:rsidR="005A057C" w:rsidRPr="004C253D" w:rsidRDefault="005A057C" w:rsidP="003E47FE">
            <w:pPr>
              <w:rPr>
                <w:rFonts w:cstheme="minorHAnsi"/>
                <w:sz w:val="20"/>
                <w:szCs w:val="20"/>
                <w:lang w:val="es-CO"/>
              </w:rPr>
            </w:pPr>
            <w:r w:rsidRPr="004C253D">
              <w:rPr>
                <w:rFonts w:cstheme="minorHAnsi"/>
                <w:sz w:val="20"/>
                <w:szCs w:val="20"/>
                <w:lang w:val="es-CO"/>
              </w:rPr>
              <w:t>((Monto total invertido en programas de emprendimiento en la vigencia actual /Monto total invertido en programas de emprendimiento en la vigencia anterior)-1)*100</w:t>
            </w:r>
          </w:p>
        </w:tc>
        <w:tc>
          <w:tcPr>
            <w:tcW w:w="2551" w:type="dxa"/>
          </w:tcPr>
          <w:p w14:paraId="14BFA15B" w14:textId="77777777" w:rsidR="005A057C" w:rsidRPr="004C253D" w:rsidRDefault="005A057C" w:rsidP="003E47FE">
            <w:pPr>
              <w:rPr>
                <w:rFonts w:cstheme="minorHAnsi"/>
                <w:sz w:val="20"/>
                <w:szCs w:val="20"/>
                <w:lang w:val="es-CO"/>
              </w:rPr>
            </w:pPr>
            <w:r w:rsidRPr="004C253D">
              <w:rPr>
                <w:rFonts w:cstheme="minorHAnsi"/>
                <w:sz w:val="20"/>
                <w:szCs w:val="20"/>
                <w:lang w:val="es-CO"/>
              </w:rPr>
              <w:t>Evaluar el nivel de inversión en iniciativas emprendedoras, promoviendo el desarrollo económico y la generación de nuevas oportunidades para los asociados.</w:t>
            </w:r>
          </w:p>
          <w:p w14:paraId="169DD170" w14:textId="77777777" w:rsidR="005A057C" w:rsidRPr="004C253D" w:rsidRDefault="005A057C" w:rsidP="003E47FE">
            <w:pPr>
              <w:rPr>
                <w:rFonts w:cstheme="minorHAnsi"/>
                <w:sz w:val="20"/>
                <w:szCs w:val="20"/>
                <w:lang w:val="es-CO"/>
              </w:rPr>
            </w:pPr>
          </w:p>
        </w:tc>
      </w:tr>
      <w:tr w:rsidR="005A057C" w:rsidRPr="004C253D" w14:paraId="3906DC3F" w14:textId="77777777" w:rsidTr="004C253D">
        <w:trPr>
          <w:trHeight w:val="1417"/>
        </w:trPr>
        <w:tc>
          <w:tcPr>
            <w:tcW w:w="2269" w:type="dxa"/>
            <w:shd w:val="clear" w:color="auto" w:fill="auto"/>
            <w:vAlign w:val="center"/>
          </w:tcPr>
          <w:p w14:paraId="0D6F3381" w14:textId="674D5BC1" w:rsidR="005A057C" w:rsidRPr="004C253D" w:rsidRDefault="003B3724" w:rsidP="003B3724">
            <w:pPr>
              <w:rPr>
                <w:rFonts w:cstheme="minorHAnsi"/>
                <w:sz w:val="20"/>
                <w:szCs w:val="20"/>
                <w:lang w:val="es-CO"/>
              </w:rPr>
            </w:pPr>
            <w:r>
              <w:rPr>
                <w:rFonts w:cstheme="minorHAnsi"/>
                <w:sz w:val="20"/>
                <w:szCs w:val="20"/>
                <w:lang w:val="es-CO"/>
              </w:rPr>
              <w:t>M</w:t>
            </w:r>
            <w:r w:rsidR="005A057C" w:rsidRPr="004C253D">
              <w:rPr>
                <w:rFonts w:cstheme="minorHAnsi"/>
                <w:sz w:val="20"/>
                <w:szCs w:val="20"/>
                <w:lang w:val="es-CO"/>
              </w:rPr>
              <w:t>onto invertido en otros programas de</w:t>
            </w:r>
            <w:r>
              <w:rPr>
                <w:rFonts w:cstheme="minorHAnsi"/>
                <w:sz w:val="20"/>
                <w:szCs w:val="20"/>
                <w:lang w:val="es-CO"/>
              </w:rPr>
              <w:t xml:space="preserve"> educación </w:t>
            </w:r>
          </w:p>
        </w:tc>
        <w:tc>
          <w:tcPr>
            <w:tcW w:w="2835" w:type="dxa"/>
            <w:shd w:val="clear" w:color="auto" w:fill="auto"/>
          </w:tcPr>
          <w:p w14:paraId="7E179F98" w14:textId="77777777" w:rsidR="005A057C" w:rsidRPr="004C253D" w:rsidRDefault="005A057C" w:rsidP="003E47FE">
            <w:pPr>
              <w:rPr>
                <w:rFonts w:cstheme="minorHAnsi"/>
                <w:sz w:val="20"/>
                <w:szCs w:val="20"/>
                <w:lang w:val="es-CO"/>
              </w:rPr>
            </w:pPr>
            <w:r w:rsidRPr="004C253D">
              <w:rPr>
                <w:rFonts w:cstheme="minorHAnsi"/>
                <w:sz w:val="20"/>
                <w:szCs w:val="20"/>
                <w:lang w:val="es-CO"/>
              </w:rPr>
              <w:t xml:space="preserve">Representa el cambio del monto destinado en otros programas de educación. </w:t>
            </w:r>
          </w:p>
        </w:tc>
        <w:tc>
          <w:tcPr>
            <w:tcW w:w="2268" w:type="dxa"/>
          </w:tcPr>
          <w:p w14:paraId="6B529236" w14:textId="77777777" w:rsidR="005A057C" w:rsidRPr="004C253D" w:rsidRDefault="005A057C" w:rsidP="003E47FE">
            <w:pPr>
              <w:rPr>
                <w:rFonts w:cstheme="minorHAnsi"/>
                <w:sz w:val="20"/>
                <w:szCs w:val="20"/>
                <w:lang w:val="es-CO"/>
              </w:rPr>
            </w:pPr>
            <w:r w:rsidRPr="004C253D">
              <w:rPr>
                <w:rFonts w:cstheme="minorHAnsi"/>
                <w:sz w:val="20"/>
                <w:szCs w:val="20"/>
                <w:lang w:val="es-CO"/>
              </w:rPr>
              <w:t>((Monto total invertido en otros programas de educación en la vigencia actual /Monto total invertido en otros programas de educación  en la vigencia anterior)-1)*100</w:t>
            </w:r>
          </w:p>
        </w:tc>
        <w:tc>
          <w:tcPr>
            <w:tcW w:w="2551" w:type="dxa"/>
          </w:tcPr>
          <w:p w14:paraId="59C01588" w14:textId="77777777" w:rsidR="005A057C" w:rsidRPr="004C253D" w:rsidRDefault="005A057C" w:rsidP="003E47FE">
            <w:pPr>
              <w:rPr>
                <w:rFonts w:cstheme="minorHAnsi"/>
                <w:sz w:val="20"/>
                <w:szCs w:val="20"/>
                <w:lang w:val="es-CO"/>
              </w:rPr>
            </w:pPr>
            <w:r w:rsidRPr="004C253D">
              <w:rPr>
                <w:rFonts w:cstheme="minorHAnsi"/>
                <w:sz w:val="20"/>
                <w:szCs w:val="20"/>
                <w:lang w:val="es-CO"/>
              </w:rPr>
              <w:t>Medir el cambio en la inversión dirigida a programas educativos diversos, garantizando el acceso a la capacitación continua y el fortalecimiento de competencias en áreas no tradicionales.</w:t>
            </w:r>
          </w:p>
        </w:tc>
      </w:tr>
      <w:tr w:rsidR="005A057C" w:rsidRPr="004C253D" w14:paraId="3AD2FD57" w14:textId="77777777" w:rsidTr="004C253D">
        <w:trPr>
          <w:trHeight w:val="249"/>
        </w:trPr>
        <w:tc>
          <w:tcPr>
            <w:tcW w:w="9923" w:type="dxa"/>
            <w:gridSpan w:val="4"/>
          </w:tcPr>
          <w:p w14:paraId="573C2E8F" w14:textId="77777777" w:rsidR="005A057C" w:rsidRPr="004C253D" w:rsidRDefault="005A057C" w:rsidP="005A057C">
            <w:pPr>
              <w:pStyle w:val="Prrafodelista"/>
              <w:numPr>
                <w:ilvl w:val="0"/>
                <w:numId w:val="17"/>
              </w:numPr>
              <w:rPr>
                <w:rFonts w:cstheme="minorHAnsi"/>
                <w:b/>
                <w:bCs/>
                <w:sz w:val="20"/>
                <w:szCs w:val="20"/>
                <w:lang w:val="es-CO"/>
              </w:rPr>
            </w:pPr>
            <w:r w:rsidRPr="004C253D">
              <w:rPr>
                <w:rFonts w:cstheme="minorHAnsi"/>
                <w:b/>
                <w:bCs/>
                <w:sz w:val="20"/>
                <w:szCs w:val="20"/>
                <w:lang w:val="es-CO"/>
              </w:rPr>
              <w:t>Beneficiados en eventos de participación de educación en asociados</w:t>
            </w:r>
          </w:p>
        </w:tc>
      </w:tr>
      <w:tr w:rsidR="005A057C" w:rsidRPr="004C253D" w14:paraId="2E4A7095" w14:textId="77777777" w:rsidTr="004C253D">
        <w:trPr>
          <w:trHeight w:val="249"/>
        </w:trPr>
        <w:tc>
          <w:tcPr>
            <w:tcW w:w="2269" w:type="dxa"/>
            <w:vAlign w:val="center"/>
          </w:tcPr>
          <w:p w14:paraId="4B4DC0D5" w14:textId="77777777" w:rsidR="005A057C" w:rsidRPr="004C253D" w:rsidRDefault="005A057C" w:rsidP="003E47FE">
            <w:pPr>
              <w:rPr>
                <w:rFonts w:cstheme="minorHAnsi"/>
                <w:sz w:val="20"/>
                <w:szCs w:val="20"/>
                <w:lang w:val="es-CO"/>
              </w:rPr>
            </w:pPr>
            <w:r w:rsidRPr="004C253D">
              <w:rPr>
                <w:rFonts w:cstheme="minorHAnsi"/>
                <w:sz w:val="20"/>
                <w:szCs w:val="20"/>
                <w:lang w:val="es-CO"/>
              </w:rPr>
              <w:t>Índice de Participación Educativa de Mujeres</w:t>
            </w:r>
          </w:p>
        </w:tc>
        <w:tc>
          <w:tcPr>
            <w:tcW w:w="2835" w:type="dxa"/>
          </w:tcPr>
          <w:p w14:paraId="00EB7723" w14:textId="77777777" w:rsidR="005A057C" w:rsidRPr="004C253D" w:rsidRDefault="005A057C" w:rsidP="003E47FE">
            <w:pPr>
              <w:rPr>
                <w:rFonts w:cstheme="minorHAnsi"/>
                <w:sz w:val="20"/>
                <w:szCs w:val="20"/>
                <w:lang w:val="es-CO"/>
              </w:rPr>
            </w:pPr>
            <w:r w:rsidRPr="004C253D">
              <w:rPr>
                <w:rFonts w:cstheme="minorHAnsi"/>
                <w:sz w:val="20"/>
                <w:szCs w:val="20"/>
                <w:lang w:val="es-CO"/>
              </w:rPr>
              <w:t>Este indicador mide el porcentaje de mujeres asociadas que han participado en actividades educativas promovidas por el fondo social durante el periodo.</w:t>
            </w:r>
          </w:p>
        </w:tc>
        <w:tc>
          <w:tcPr>
            <w:tcW w:w="2268" w:type="dxa"/>
          </w:tcPr>
          <w:p w14:paraId="64461F54" w14:textId="77777777" w:rsidR="005A057C" w:rsidRPr="004C253D" w:rsidRDefault="005A057C" w:rsidP="003E47FE">
            <w:pPr>
              <w:rPr>
                <w:rFonts w:cstheme="minorHAnsi"/>
                <w:sz w:val="20"/>
                <w:szCs w:val="20"/>
                <w:lang w:val="es-CO"/>
              </w:rPr>
            </w:pPr>
            <w:r w:rsidRPr="004C253D">
              <w:rPr>
                <w:rFonts w:cstheme="minorHAnsi"/>
                <w:sz w:val="20"/>
                <w:szCs w:val="20"/>
                <w:lang w:val="es-CO"/>
              </w:rPr>
              <w:t>(Total asociados mujeres participantes en eventos de educación en el periodo/total asociados mujeres)*100</w:t>
            </w:r>
          </w:p>
          <w:p w14:paraId="712CBA65" w14:textId="77777777" w:rsidR="005A057C" w:rsidRPr="004C253D" w:rsidRDefault="005A057C" w:rsidP="003E47FE">
            <w:pPr>
              <w:rPr>
                <w:rFonts w:cstheme="minorHAnsi"/>
                <w:sz w:val="20"/>
                <w:szCs w:val="20"/>
                <w:lang w:val="es-CO"/>
              </w:rPr>
            </w:pPr>
          </w:p>
        </w:tc>
        <w:tc>
          <w:tcPr>
            <w:tcW w:w="2551" w:type="dxa"/>
          </w:tcPr>
          <w:p w14:paraId="5BF7BB09" w14:textId="77777777" w:rsidR="005A057C" w:rsidRPr="004C253D" w:rsidRDefault="005A057C" w:rsidP="003E47FE">
            <w:pPr>
              <w:rPr>
                <w:rFonts w:cstheme="minorHAnsi"/>
                <w:sz w:val="20"/>
                <w:szCs w:val="20"/>
                <w:lang w:val="es-CO"/>
              </w:rPr>
            </w:pPr>
            <w:r w:rsidRPr="004C253D">
              <w:rPr>
                <w:rFonts w:cstheme="minorHAnsi"/>
                <w:sz w:val="20"/>
                <w:szCs w:val="20"/>
                <w:lang w:val="es-CO"/>
              </w:rPr>
              <w:t>Evaluar el compromiso del fondo social con la inclusión y participación de las mujeres en programas educativos. Permite identificar brechas de acceso y planificar estrategias para incentivar la participación femenina.</w:t>
            </w:r>
          </w:p>
          <w:p w14:paraId="49CF3C55" w14:textId="77777777" w:rsidR="005A057C" w:rsidRPr="004C253D" w:rsidRDefault="005A057C" w:rsidP="003E47FE">
            <w:pPr>
              <w:rPr>
                <w:rFonts w:cstheme="minorHAnsi"/>
                <w:sz w:val="20"/>
                <w:szCs w:val="20"/>
                <w:lang w:val="es-CO"/>
              </w:rPr>
            </w:pPr>
          </w:p>
        </w:tc>
      </w:tr>
      <w:tr w:rsidR="005A057C" w:rsidRPr="004C253D" w14:paraId="583BA6D2" w14:textId="77777777" w:rsidTr="004C253D">
        <w:trPr>
          <w:trHeight w:val="249"/>
        </w:trPr>
        <w:tc>
          <w:tcPr>
            <w:tcW w:w="2269" w:type="dxa"/>
            <w:vAlign w:val="center"/>
          </w:tcPr>
          <w:p w14:paraId="78CDC696" w14:textId="77777777" w:rsidR="005A057C" w:rsidRPr="004C253D" w:rsidRDefault="005A057C" w:rsidP="003E47FE">
            <w:pPr>
              <w:rPr>
                <w:rFonts w:cstheme="minorHAnsi"/>
                <w:sz w:val="20"/>
                <w:szCs w:val="20"/>
                <w:lang w:val="es-CO"/>
              </w:rPr>
            </w:pPr>
            <w:r w:rsidRPr="004C253D">
              <w:rPr>
                <w:rFonts w:cstheme="minorHAnsi"/>
                <w:sz w:val="20"/>
                <w:szCs w:val="20"/>
                <w:lang w:val="es-CO"/>
              </w:rPr>
              <w:t>Índice de Participación Educativa de Hombres</w:t>
            </w:r>
          </w:p>
        </w:tc>
        <w:tc>
          <w:tcPr>
            <w:tcW w:w="2835" w:type="dxa"/>
          </w:tcPr>
          <w:p w14:paraId="09486D1E" w14:textId="77777777" w:rsidR="005A057C" w:rsidRPr="004C253D" w:rsidRDefault="005A057C" w:rsidP="003E47FE">
            <w:pPr>
              <w:rPr>
                <w:rFonts w:cstheme="minorHAnsi"/>
                <w:sz w:val="20"/>
                <w:szCs w:val="20"/>
                <w:lang w:val="es-CO"/>
              </w:rPr>
            </w:pPr>
            <w:r w:rsidRPr="004C253D">
              <w:rPr>
                <w:rFonts w:cstheme="minorHAnsi"/>
                <w:sz w:val="20"/>
                <w:szCs w:val="20"/>
                <w:lang w:val="es-CO"/>
              </w:rPr>
              <w:t>Este indicador mide el porcentaje de hombres asociados que han participado en eventos educativos organizados por el fondo social en el periodo vigente.</w:t>
            </w:r>
          </w:p>
        </w:tc>
        <w:tc>
          <w:tcPr>
            <w:tcW w:w="2268" w:type="dxa"/>
            <w:vAlign w:val="center"/>
          </w:tcPr>
          <w:p w14:paraId="3A8EDEDB" w14:textId="77777777" w:rsidR="005A057C" w:rsidRPr="004C253D" w:rsidRDefault="005A057C" w:rsidP="003E47FE">
            <w:pPr>
              <w:rPr>
                <w:rFonts w:cstheme="minorHAnsi"/>
                <w:sz w:val="20"/>
                <w:szCs w:val="20"/>
                <w:lang w:val="es-CO"/>
              </w:rPr>
            </w:pPr>
            <w:r w:rsidRPr="004C253D">
              <w:rPr>
                <w:rFonts w:cstheme="minorHAnsi"/>
                <w:sz w:val="20"/>
                <w:szCs w:val="20"/>
                <w:lang w:val="es-CO"/>
              </w:rPr>
              <w:t>(Total asociados hombres participantes en eventos de educación en el periodo/total asociados hombres)*100</w:t>
            </w:r>
          </w:p>
        </w:tc>
        <w:tc>
          <w:tcPr>
            <w:tcW w:w="2551" w:type="dxa"/>
          </w:tcPr>
          <w:p w14:paraId="160851ED" w14:textId="77777777" w:rsidR="005A057C" w:rsidRPr="004C253D" w:rsidRDefault="005A057C" w:rsidP="003E47FE">
            <w:pPr>
              <w:rPr>
                <w:rFonts w:cstheme="minorHAnsi"/>
                <w:sz w:val="20"/>
                <w:szCs w:val="20"/>
                <w:lang w:val="es-CO"/>
              </w:rPr>
            </w:pPr>
            <w:r w:rsidRPr="004C253D">
              <w:rPr>
                <w:rFonts w:cstheme="minorHAnsi"/>
                <w:sz w:val="20"/>
                <w:szCs w:val="20"/>
                <w:lang w:val="es-CO"/>
              </w:rPr>
              <w:t>Monitorear el grado de inclusión masculina en actividades formativas, promoviendo el equilibrio en la participación educativa entre géneros.</w:t>
            </w:r>
          </w:p>
        </w:tc>
      </w:tr>
      <w:tr w:rsidR="005A057C" w:rsidRPr="004C253D" w14:paraId="04551C4B" w14:textId="77777777" w:rsidTr="004C253D">
        <w:trPr>
          <w:trHeight w:val="249"/>
        </w:trPr>
        <w:tc>
          <w:tcPr>
            <w:tcW w:w="2269" w:type="dxa"/>
            <w:vAlign w:val="center"/>
          </w:tcPr>
          <w:p w14:paraId="037BA933" w14:textId="77777777" w:rsidR="005A057C" w:rsidRPr="004C253D" w:rsidRDefault="005A057C" w:rsidP="003E47FE">
            <w:pPr>
              <w:rPr>
                <w:rFonts w:cstheme="minorHAnsi"/>
                <w:sz w:val="20"/>
                <w:szCs w:val="20"/>
                <w:lang w:val="es-CO"/>
              </w:rPr>
            </w:pPr>
            <w:r w:rsidRPr="004C253D">
              <w:rPr>
                <w:rFonts w:cstheme="minorHAnsi"/>
                <w:sz w:val="20"/>
                <w:szCs w:val="20"/>
                <w:lang w:val="es-CO"/>
              </w:rPr>
              <w:t>Índice de Participación Educativa de Pensionados</w:t>
            </w:r>
          </w:p>
        </w:tc>
        <w:tc>
          <w:tcPr>
            <w:tcW w:w="2835" w:type="dxa"/>
          </w:tcPr>
          <w:p w14:paraId="3A16B403" w14:textId="77777777" w:rsidR="005A057C" w:rsidRPr="004C253D" w:rsidRDefault="005A057C" w:rsidP="003E47FE">
            <w:pPr>
              <w:rPr>
                <w:rFonts w:cstheme="minorHAnsi"/>
                <w:sz w:val="20"/>
                <w:szCs w:val="20"/>
                <w:lang w:val="es-CO"/>
              </w:rPr>
            </w:pPr>
            <w:r w:rsidRPr="004C253D">
              <w:rPr>
                <w:rFonts w:cstheme="minorHAnsi"/>
                <w:sz w:val="20"/>
                <w:szCs w:val="20"/>
                <w:lang w:val="es-CO"/>
              </w:rPr>
              <w:t xml:space="preserve">Este indicador mide el porcentaje de asociados pensionados que han asistido a actividades educativas </w:t>
            </w:r>
            <w:r w:rsidRPr="004C253D">
              <w:rPr>
                <w:rFonts w:cstheme="minorHAnsi"/>
                <w:sz w:val="20"/>
                <w:szCs w:val="20"/>
                <w:lang w:val="es-CO"/>
              </w:rPr>
              <w:lastRenderedPageBreak/>
              <w:t>organizadas durante el periodo en cuestión.</w:t>
            </w:r>
          </w:p>
        </w:tc>
        <w:tc>
          <w:tcPr>
            <w:tcW w:w="2268" w:type="dxa"/>
          </w:tcPr>
          <w:p w14:paraId="1404B08F" w14:textId="77777777" w:rsidR="005A057C" w:rsidRPr="004C253D" w:rsidRDefault="005A057C" w:rsidP="003E47FE">
            <w:pPr>
              <w:rPr>
                <w:rFonts w:cstheme="minorHAnsi"/>
                <w:sz w:val="20"/>
                <w:szCs w:val="20"/>
                <w:lang w:val="es-CO"/>
              </w:rPr>
            </w:pPr>
            <w:r w:rsidRPr="004C253D">
              <w:rPr>
                <w:rFonts w:cstheme="minorHAnsi"/>
                <w:sz w:val="20"/>
                <w:szCs w:val="20"/>
                <w:lang w:val="es-CO"/>
              </w:rPr>
              <w:lastRenderedPageBreak/>
              <w:t xml:space="preserve">(Total asociados pensionados participantes en eventos de educación en el </w:t>
            </w:r>
            <w:r w:rsidRPr="004C253D">
              <w:rPr>
                <w:rFonts w:cstheme="minorHAnsi"/>
                <w:sz w:val="20"/>
                <w:szCs w:val="20"/>
                <w:lang w:val="es-CO"/>
              </w:rPr>
              <w:lastRenderedPageBreak/>
              <w:t>periodo/total asociados pensionados)*100</w:t>
            </w:r>
          </w:p>
        </w:tc>
        <w:tc>
          <w:tcPr>
            <w:tcW w:w="2551" w:type="dxa"/>
          </w:tcPr>
          <w:p w14:paraId="12F60CC8" w14:textId="77777777" w:rsidR="005A057C" w:rsidRPr="004C253D" w:rsidRDefault="005A057C" w:rsidP="003E47FE">
            <w:pPr>
              <w:rPr>
                <w:rFonts w:cstheme="minorHAnsi"/>
                <w:sz w:val="20"/>
                <w:szCs w:val="20"/>
                <w:lang w:val="es-CO"/>
              </w:rPr>
            </w:pPr>
            <w:r w:rsidRPr="004C253D">
              <w:rPr>
                <w:rFonts w:cstheme="minorHAnsi"/>
                <w:sz w:val="20"/>
                <w:szCs w:val="20"/>
                <w:lang w:val="es-CO"/>
              </w:rPr>
              <w:lastRenderedPageBreak/>
              <w:t xml:space="preserve">Determinar el nivel de involucramiento de los pensionados en programas educativos ofrecidos por el </w:t>
            </w:r>
            <w:r w:rsidRPr="004C253D">
              <w:rPr>
                <w:rFonts w:cstheme="minorHAnsi"/>
                <w:sz w:val="20"/>
                <w:szCs w:val="20"/>
                <w:lang w:val="es-CO"/>
              </w:rPr>
              <w:lastRenderedPageBreak/>
              <w:t>fondo social. Es útil para diseñar estrategias inclusivas que fomenten el aprendizaje continuo en esta población.</w:t>
            </w:r>
          </w:p>
        </w:tc>
      </w:tr>
      <w:tr w:rsidR="005A057C" w:rsidRPr="004C253D" w14:paraId="1EF44E29" w14:textId="77777777" w:rsidTr="004C253D">
        <w:trPr>
          <w:trHeight w:val="249"/>
        </w:trPr>
        <w:tc>
          <w:tcPr>
            <w:tcW w:w="9923" w:type="dxa"/>
            <w:gridSpan w:val="4"/>
            <w:vAlign w:val="center"/>
          </w:tcPr>
          <w:p w14:paraId="502B0F3C" w14:textId="77777777" w:rsidR="005A057C" w:rsidRPr="004C253D" w:rsidRDefault="005A057C" w:rsidP="005A057C">
            <w:pPr>
              <w:pStyle w:val="Prrafodelista"/>
              <w:numPr>
                <w:ilvl w:val="0"/>
                <w:numId w:val="17"/>
              </w:numPr>
              <w:rPr>
                <w:rFonts w:cstheme="minorHAnsi"/>
                <w:b/>
                <w:bCs/>
                <w:sz w:val="20"/>
                <w:szCs w:val="20"/>
                <w:lang w:val="es-CO"/>
              </w:rPr>
            </w:pPr>
            <w:r w:rsidRPr="004C253D">
              <w:rPr>
                <w:rFonts w:cstheme="minorHAnsi"/>
                <w:b/>
                <w:bCs/>
                <w:sz w:val="20"/>
                <w:szCs w:val="20"/>
                <w:lang w:val="es-CO"/>
              </w:rPr>
              <w:lastRenderedPageBreak/>
              <w:t>Formación para empleados</w:t>
            </w:r>
          </w:p>
        </w:tc>
      </w:tr>
      <w:tr w:rsidR="005A057C" w:rsidRPr="004C253D" w14:paraId="682D41BD" w14:textId="77777777" w:rsidTr="004C253D">
        <w:trPr>
          <w:trHeight w:val="249"/>
        </w:trPr>
        <w:tc>
          <w:tcPr>
            <w:tcW w:w="2269" w:type="dxa"/>
          </w:tcPr>
          <w:p w14:paraId="1D673AD0" w14:textId="77777777" w:rsidR="005A057C" w:rsidRPr="004C253D" w:rsidRDefault="005A057C" w:rsidP="003E47FE">
            <w:pPr>
              <w:rPr>
                <w:rFonts w:cstheme="minorHAnsi"/>
                <w:sz w:val="20"/>
                <w:szCs w:val="20"/>
                <w:lang w:val="es-CO"/>
              </w:rPr>
            </w:pPr>
          </w:p>
          <w:p w14:paraId="1C47EEB8" w14:textId="77777777" w:rsidR="005A057C" w:rsidRPr="004C253D" w:rsidRDefault="005A057C" w:rsidP="003E47FE">
            <w:pPr>
              <w:rPr>
                <w:rFonts w:cstheme="minorHAnsi"/>
                <w:sz w:val="20"/>
                <w:szCs w:val="20"/>
                <w:lang w:val="es-CO"/>
              </w:rPr>
            </w:pPr>
            <w:r w:rsidRPr="004C253D">
              <w:rPr>
                <w:rFonts w:cstheme="minorHAnsi"/>
                <w:sz w:val="20"/>
                <w:szCs w:val="20"/>
                <w:lang w:val="es-CO"/>
              </w:rPr>
              <w:t>Número de eventos de educación</w:t>
            </w:r>
          </w:p>
          <w:p w14:paraId="0E9DC251" w14:textId="77777777" w:rsidR="005A057C" w:rsidRPr="004C253D" w:rsidRDefault="005A057C" w:rsidP="003E47FE">
            <w:pPr>
              <w:rPr>
                <w:rFonts w:cstheme="minorHAnsi"/>
                <w:sz w:val="20"/>
                <w:szCs w:val="20"/>
                <w:lang w:val="es-CO"/>
              </w:rPr>
            </w:pPr>
          </w:p>
        </w:tc>
        <w:tc>
          <w:tcPr>
            <w:tcW w:w="2835" w:type="dxa"/>
          </w:tcPr>
          <w:p w14:paraId="55345D1D" w14:textId="77777777" w:rsidR="005A057C" w:rsidRPr="004C253D" w:rsidRDefault="005A057C" w:rsidP="003E47FE">
            <w:pPr>
              <w:rPr>
                <w:rFonts w:cstheme="minorHAnsi"/>
                <w:sz w:val="20"/>
                <w:szCs w:val="20"/>
                <w:lang w:val="es-CO"/>
              </w:rPr>
            </w:pPr>
          </w:p>
          <w:p w14:paraId="54E50A82" w14:textId="77777777" w:rsidR="005A057C" w:rsidRPr="004C253D" w:rsidRDefault="005A057C" w:rsidP="003E47FE">
            <w:pPr>
              <w:rPr>
                <w:rFonts w:cstheme="minorHAnsi"/>
                <w:sz w:val="20"/>
                <w:szCs w:val="20"/>
                <w:lang w:val="es-CO"/>
              </w:rPr>
            </w:pPr>
            <w:r w:rsidRPr="004C253D">
              <w:rPr>
                <w:rFonts w:cstheme="minorHAnsi"/>
                <w:sz w:val="20"/>
                <w:szCs w:val="20"/>
                <w:lang w:val="es-CO"/>
              </w:rPr>
              <w:t>Este indicador mide la variación porcentual en el número de eventos educativos realizados por el fondo social en el periodo actual respecto al periodo anterior.</w:t>
            </w:r>
          </w:p>
        </w:tc>
        <w:tc>
          <w:tcPr>
            <w:tcW w:w="2268" w:type="dxa"/>
            <w:vAlign w:val="center"/>
          </w:tcPr>
          <w:p w14:paraId="71D1096C" w14:textId="77777777" w:rsidR="005A057C" w:rsidRPr="004C253D" w:rsidRDefault="005A057C" w:rsidP="003E47FE">
            <w:pPr>
              <w:rPr>
                <w:rFonts w:cstheme="minorHAnsi"/>
                <w:sz w:val="20"/>
                <w:szCs w:val="20"/>
                <w:lang w:val="es-CO"/>
              </w:rPr>
            </w:pPr>
            <w:r w:rsidRPr="004C253D">
              <w:rPr>
                <w:rFonts w:cstheme="minorHAnsi"/>
                <w:sz w:val="20"/>
                <w:szCs w:val="20"/>
                <w:lang w:val="es-CO"/>
              </w:rPr>
              <w:t>Número de eventos de educación y capacitación a empleados del periodo</w:t>
            </w:r>
          </w:p>
          <w:p w14:paraId="7B635929" w14:textId="77777777" w:rsidR="005A057C" w:rsidRPr="004C253D" w:rsidRDefault="005A057C" w:rsidP="003E47FE">
            <w:pPr>
              <w:rPr>
                <w:rFonts w:cstheme="minorHAnsi"/>
                <w:sz w:val="20"/>
                <w:szCs w:val="20"/>
                <w:lang w:val="es-CO"/>
              </w:rPr>
            </w:pPr>
          </w:p>
          <w:p w14:paraId="2D606D83" w14:textId="77777777" w:rsidR="005A057C" w:rsidRPr="004C253D" w:rsidRDefault="005A057C" w:rsidP="003E47FE">
            <w:pPr>
              <w:rPr>
                <w:rFonts w:cstheme="minorHAnsi"/>
                <w:sz w:val="20"/>
                <w:szCs w:val="20"/>
                <w:lang w:val="es-CO"/>
              </w:rPr>
            </w:pPr>
            <w:r w:rsidRPr="004C253D">
              <w:rPr>
                <w:rFonts w:cstheme="minorHAnsi"/>
                <w:sz w:val="20"/>
                <w:szCs w:val="20"/>
                <w:lang w:val="es-CO"/>
              </w:rPr>
              <w:t>Captura del formato de balance 6.1</w:t>
            </w:r>
          </w:p>
        </w:tc>
        <w:tc>
          <w:tcPr>
            <w:tcW w:w="2551" w:type="dxa"/>
          </w:tcPr>
          <w:p w14:paraId="6755F88E" w14:textId="77777777" w:rsidR="005A057C" w:rsidRPr="004C253D" w:rsidRDefault="005A057C" w:rsidP="003E47FE">
            <w:pPr>
              <w:rPr>
                <w:rFonts w:cstheme="minorHAnsi"/>
                <w:sz w:val="20"/>
                <w:szCs w:val="20"/>
                <w:lang w:val="es-CO"/>
              </w:rPr>
            </w:pPr>
            <w:r w:rsidRPr="004C253D">
              <w:rPr>
                <w:rFonts w:cstheme="minorHAnsi"/>
                <w:sz w:val="20"/>
                <w:szCs w:val="20"/>
                <w:lang w:val="es-CO"/>
              </w:rPr>
              <w:t>Evaluar el esfuerzo y compromiso del fondo social en promover actividades educativas a lo largo del tiempo. Un aumento en este indicador refleja una mayor oferta educativa y un enfoque hacia el fortalecimiento de capacidades entre los asociados.</w:t>
            </w:r>
          </w:p>
        </w:tc>
      </w:tr>
      <w:tr w:rsidR="005A057C" w:rsidRPr="004C253D" w14:paraId="26868509" w14:textId="77777777" w:rsidTr="004C253D">
        <w:trPr>
          <w:trHeight w:val="249"/>
        </w:trPr>
        <w:tc>
          <w:tcPr>
            <w:tcW w:w="2269" w:type="dxa"/>
          </w:tcPr>
          <w:p w14:paraId="2B3FEDEA" w14:textId="27D6C7A1" w:rsidR="005A057C" w:rsidRPr="004C253D" w:rsidRDefault="003B3724" w:rsidP="003E47FE">
            <w:pPr>
              <w:rPr>
                <w:rFonts w:cstheme="minorHAnsi"/>
                <w:sz w:val="20"/>
                <w:szCs w:val="20"/>
                <w:lang w:val="es-CO"/>
              </w:rPr>
            </w:pPr>
            <w:r w:rsidRPr="003B3724">
              <w:rPr>
                <w:rFonts w:cstheme="minorHAnsi"/>
                <w:sz w:val="20"/>
                <w:szCs w:val="20"/>
                <w:lang w:val="es-CO"/>
              </w:rPr>
              <w:t>Participación de empleados en eventos de educación</w:t>
            </w:r>
          </w:p>
        </w:tc>
        <w:tc>
          <w:tcPr>
            <w:tcW w:w="2835" w:type="dxa"/>
          </w:tcPr>
          <w:p w14:paraId="4E970652" w14:textId="77777777" w:rsidR="005A057C" w:rsidRPr="004C253D" w:rsidRDefault="005A057C" w:rsidP="003E47FE">
            <w:pPr>
              <w:rPr>
                <w:rFonts w:cstheme="minorHAnsi"/>
                <w:sz w:val="20"/>
                <w:szCs w:val="20"/>
                <w:lang w:val="es-CO"/>
              </w:rPr>
            </w:pPr>
            <w:r w:rsidRPr="004C253D">
              <w:rPr>
                <w:rFonts w:cstheme="minorHAnsi"/>
                <w:sz w:val="20"/>
                <w:szCs w:val="20"/>
                <w:lang w:val="es-CO"/>
              </w:rPr>
              <w:t>Este indicador refleja el cambio porcentual en el número de eventos educativos específicamente orientados al emprendimiento.</w:t>
            </w:r>
          </w:p>
          <w:p w14:paraId="12DA493D" w14:textId="77777777" w:rsidR="005A057C" w:rsidRPr="004C253D" w:rsidRDefault="005A057C" w:rsidP="003E47FE">
            <w:pPr>
              <w:jc w:val="right"/>
              <w:rPr>
                <w:rFonts w:cstheme="minorHAnsi"/>
                <w:sz w:val="20"/>
                <w:szCs w:val="20"/>
                <w:lang w:val="es-CO"/>
              </w:rPr>
            </w:pPr>
          </w:p>
        </w:tc>
        <w:tc>
          <w:tcPr>
            <w:tcW w:w="2268" w:type="dxa"/>
            <w:vAlign w:val="center"/>
          </w:tcPr>
          <w:p w14:paraId="5B386DA5" w14:textId="77777777" w:rsidR="005A057C" w:rsidRPr="004C253D" w:rsidRDefault="005A057C" w:rsidP="003E47FE">
            <w:pPr>
              <w:rPr>
                <w:rFonts w:cstheme="minorHAnsi"/>
                <w:sz w:val="20"/>
                <w:szCs w:val="20"/>
                <w:lang w:val="es-CO"/>
              </w:rPr>
            </w:pPr>
            <w:r w:rsidRPr="004C253D">
              <w:rPr>
                <w:rFonts w:cstheme="minorHAnsi"/>
                <w:sz w:val="20"/>
                <w:szCs w:val="20"/>
                <w:lang w:val="es-CO"/>
              </w:rPr>
              <w:t>((Número de participantes del periodo vigente/número de participantes del periodo anterior)-1)*100</w:t>
            </w:r>
          </w:p>
        </w:tc>
        <w:tc>
          <w:tcPr>
            <w:tcW w:w="2551" w:type="dxa"/>
          </w:tcPr>
          <w:p w14:paraId="1ED32D88" w14:textId="77777777" w:rsidR="005A057C" w:rsidRPr="004C253D" w:rsidRDefault="005A057C" w:rsidP="003E47FE">
            <w:pPr>
              <w:rPr>
                <w:rFonts w:cstheme="minorHAnsi"/>
                <w:sz w:val="20"/>
                <w:szCs w:val="20"/>
                <w:lang w:val="es-CO"/>
              </w:rPr>
            </w:pPr>
            <w:r w:rsidRPr="004C253D">
              <w:rPr>
                <w:rFonts w:cstheme="minorHAnsi"/>
                <w:sz w:val="20"/>
                <w:szCs w:val="20"/>
                <w:lang w:val="es-CO"/>
              </w:rPr>
              <w:t>Medir el interés y la inversión del fondo en fomentar el emprendimiento entre sus asociados. Un aumento puede indicar una mayor apuesta por el desarrollo de competencias emprendedoras.</w:t>
            </w:r>
          </w:p>
        </w:tc>
      </w:tr>
      <w:tr w:rsidR="005A057C" w:rsidRPr="004C253D" w14:paraId="551C7D88" w14:textId="77777777" w:rsidTr="004C253D">
        <w:trPr>
          <w:trHeight w:val="249"/>
        </w:trPr>
        <w:tc>
          <w:tcPr>
            <w:tcW w:w="9923" w:type="dxa"/>
            <w:gridSpan w:val="4"/>
          </w:tcPr>
          <w:p w14:paraId="11AA80D1" w14:textId="77777777" w:rsidR="005A057C" w:rsidRPr="004C253D" w:rsidRDefault="005A057C" w:rsidP="005A057C">
            <w:pPr>
              <w:pStyle w:val="Prrafodelista"/>
              <w:numPr>
                <w:ilvl w:val="0"/>
                <w:numId w:val="17"/>
              </w:numPr>
              <w:rPr>
                <w:rFonts w:cstheme="minorHAnsi"/>
                <w:b/>
                <w:bCs/>
                <w:sz w:val="20"/>
                <w:szCs w:val="20"/>
                <w:lang w:val="es-CO"/>
              </w:rPr>
            </w:pPr>
            <w:r w:rsidRPr="004C253D">
              <w:rPr>
                <w:rFonts w:cstheme="minorHAnsi"/>
                <w:b/>
                <w:bCs/>
                <w:sz w:val="20"/>
                <w:szCs w:val="20"/>
                <w:lang w:val="es-CO"/>
              </w:rPr>
              <w:t>Emprendimiento</w:t>
            </w:r>
          </w:p>
        </w:tc>
      </w:tr>
      <w:tr w:rsidR="005A057C" w:rsidRPr="004C253D" w14:paraId="3BCBA82F" w14:textId="77777777" w:rsidTr="004C253D">
        <w:trPr>
          <w:trHeight w:val="249"/>
        </w:trPr>
        <w:tc>
          <w:tcPr>
            <w:tcW w:w="2269" w:type="dxa"/>
          </w:tcPr>
          <w:p w14:paraId="4108BFAB" w14:textId="72855FB5" w:rsidR="005A057C" w:rsidRPr="004C253D" w:rsidRDefault="005A057C" w:rsidP="003B3724">
            <w:pPr>
              <w:rPr>
                <w:rFonts w:cstheme="minorHAnsi"/>
                <w:sz w:val="20"/>
                <w:szCs w:val="20"/>
                <w:lang w:val="es-CO"/>
              </w:rPr>
            </w:pPr>
            <w:r w:rsidRPr="004C253D">
              <w:rPr>
                <w:rFonts w:cstheme="minorHAnsi"/>
                <w:sz w:val="20"/>
                <w:szCs w:val="20"/>
                <w:lang w:val="es-CO"/>
              </w:rPr>
              <w:t xml:space="preserve">Porcentaje del FODES en </w:t>
            </w:r>
            <w:r w:rsidR="003B3724">
              <w:rPr>
                <w:rFonts w:cstheme="minorHAnsi"/>
                <w:sz w:val="20"/>
                <w:szCs w:val="20"/>
                <w:lang w:val="es-CO"/>
              </w:rPr>
              <w:t xml:space="preserve">el </w:t>
            </w:r>
            <w:r w:rsidRPr="004C253D">
              <w:rPr>
                <w:rFonts w:cstheme="minorHAnsi"/>
                <w:sz w:val="20"/>
                <w:szCs w:val="20"/>
                <w:lang w:val="es-CO"/>
              </w:rPr>
              <w:t xml:space="preserve">patrimonio </w:t>
            </w:r>
          </w:p>
        </w:tc>
        <w:tc>
          <w:tcPr>
            <w:tcW w:w="2835" w:type="dxa"/>
          </w:tcPr>
          <w:p w14:paraId="07ADE73B" w14:textId="77777777" w:rsidR="005A057C" w:rsidRPr="004C253D" w:rsidRDefault="005A057C" w:rsidP="003E47FE">
            <w:pPr>
              <w:rPr>
                <w:rFonts w:cstheme="minorHAnsi"/>
                <w:sz w:val="20"/>
                <w:szCs w:val="20"/>
                <w:lang w:val="es-CO"/>
              </w:rPr>
            </w:pPr>
            <w:r w:rsidRPr="004C253D">
              <w:rPr>
                <w:rFonts w:cstheme="minorHAnsi"/>
                <w:sz w:val="20"/>
                <w:szCs w:val="20"/>
                <w:lang w:val="es-CO"/>
              </w:rPr>
              <w:t>Mide del total del FODES cuanto está destinado en el patrimonio</w:t>
            </w:r>
          </w:p>
        </w:tc>
        <w:tc>
          <w:tcPr>
            <w:tcW w:w="2268" w:type="dxa"/>
            <w:vAlign w:val="center"/>
          </w:tcPr>
          <w:p w14:paraId="358C6953" w14:textId="77777777" w:rsidR="005A057C" w:rsidRPr="004C253D" w:rsidRDefault="005A057C" w:rsidP="003E47FE">
            <w:pPr>
              <w:rPr>
                <w:rFonts w:cstheme="minorHAnsi"/>
                <w:sz w:val="20"/>
                <w:szCs w:val="20"/>
                <w:lang w:val="es-CO"/>
              </w:rPr>
            </w:pPr>
            <w:r w:rsidRPr="004C253D">
              <w:rPr>
                <w:rFonts w:cstheme="minorHAnsi"/>
                <w:sz w:val="20"/>
                <w:szCs w:val="20"/>
                <w:lang w:val="es-CO"/>
              </w:rPr>
              <w:t>((334000)/ (265200+334000)) *100</w:t>
            </w:r>
          </w:p>
        </w:tc>
        <w:tc>
          <w:tcPr>
            <w:tcW w:w="2551" w:type="dxa"/>
          </w:tcPr>
          <w:p w14:paraId="66B1530B" w14:textId="77777777" w:rsidR="005A057C" w:rsidRPr="004C253D" w:rsidRDefault="005A057C" w:rsidP="003E47FE">
            <w:pPr>
              <w:rPr>
                <w:rFonts w:cstheme="minorHAnsi"/>
                <w:sz w:val="20"/>
                <w:szCs w:val="20"/>
                <w:lang w:val="es-CO"/>
              </w:rPr>
            </w:pPr>
            <w:r w:rsidRPr="004C253D">
              <w:rPr>
                <w:rFonts w:cstheme="minorHAnsi"/>
                <w:sz w:val="20"/>
                <w:szCs w:val="20"/>
                <w:lang w:val="es-CO"/>
              </w:rPr>
              <w:t>Reconocer el porcentaje que representa el FODES en el patrimonio.</w:t>
            </w:r>
          </w:p>
        </w:tc>
      </w:tr>
      <w:tr w:rsidR="005A057C" w:rsidRPr="004C253D" w14:paraId="1A0F4571" w14:textId="77777777" w:rsidTr="004C253D">
        <w:trPr>
          <w:trHeight w:val="249"/>
        </w:trPr>
        <w:tc>
          <w:tcPr>
            <w:tcW w:w="2269" w:type="dxa"/>
          </w:tcPr>
          <w:p w14:paraId="0EFFEF17" w14:textId="44CE9970" w:rsidR="005A057C" w:rsidRPr="004C253D" w:rsidRDefault="005A057C" w:rsidP="003B3724">
            <w:pPr>
              <w:rPr>
                <w:rFonts w:cstheme="minorHAnsi"/>
                <w:sz w:val="20"/>
                <w:szCs w:val="20"/>
                <w:lang w:val="es-CO"/>
              </w:rPr>
            </w:pPr>
            <w:r w:rsidRPr="004C253D">
              <w:rPr>
                <w:rFonts w:cstheme="minorHAnsi"/>
                <w:sz w:val="20"/>
                <w:szCs w:val="20"/>
                <w:lang w:val="es-CO"/>
              </w:rPr>
              <w:t>Porcentaje del FODES en</w:t>
            </w:r>
            <w:r w:rsidR="003B3724">
              <w:rPr>
                <w:rFonts w:cstheme="minorHAnsi"/>
                <w:sz w:val="20"/>
                <w:szCs w:val="20"/>
                <w:lang w:val="es-CO"/>
              </w:rPr>
              <w:t xml:space="preserve"> el</w:t>
            </w:r>
            <w:r w:rsidRPr="004C253D">
              <w:rPr>
                <w:rFonts w:cstheme="minorHAnsi"/>
                <w:sz w:val="20"/>
                <w:szCs w:val="20"/>
                <w:lang w:val="es-CO"/>
              </w:rPr>
              <w:t xml:space="preserve"> pasivo</w:t>
            </w:r>
          </w:p>
        </w:tc>
        <w:tc>
          <w:tcPr>
            <w:tcW w:w="2835" w:type="dxa"/>
          </w:tcPr>
          <w:p w14:paraId="0B83FAEF" w14:textId="77777777" w:rsidR="005A057C" w:rsidRPr="004C253D" w:rsidRDefault="005A057C" w:rsidP="003E47FE">
            <w:pPr>
              <w:rPr>
                <w:rFonts w:cstheme="minorHAnsi"/>
                <w:sz w:val="20"/>
                <w:szCs w:val="20"/>
                <w:lang w:val="es-CO"/>
              </w:rPr>
            </w:pPr>
            <w:r w:rsidRPr="004C253D">
              <w:rPr>
                <w:rFonts w:cstheme="minorHAnsi"/>
                <w:sz w:val="20"/>
                <w:szCs w:val="20"/>
                <w:lang w:val="es-CO"/>
              </w:rPr>
              <w:t>Mide del total del FODES cuanto está destinado en el pasivo</w:t>
            </w:r>
          </w:p>
        </w:tc>
        <w:tc>
          <w:tcPr>
            <w:tcW w:w="2268" w:type="dxa"/>
            <w:vAlign w:val="center"/>
          </w:tcPr>
          <w:p w14:paraId="613E516E" w14:textId="77777777" w:rsidR="005A057C" w:rsidRPr="004C253D" w:rsidRDefault="005A057C" w:rsidP="003E47FE">
            <w:pPr>
              <w:rPr>
                <w:rFonts w:cstheme="minorHAnsi"/>
                <w:sz w:val="20"/>
                <w:szCs w:val="20"/>
                <w:lang w:val="es-CO"/>
              </w:rPr>
            </w:pPr>
            <w:r w:rsidRPr="004C253D">
              <w:rPr>
                <w:rFonts w:cstheme="minorHAnsi"/>
                <w:sz w:val="20"/>
                <w:szCs w:val="20"/>
                <w:lang w:val="es-CO"/>
              </w:rPr>
              <w:t>( (265200)/ (265200+334000) )*100</w:t>
            </w:r>
          </w:p>
        </w:tc>
        <w:tc>
          <w:tcPr>
            <w:tcW w:w="2551" w:type="dxa"/>
          </w:tcPr>
          <w:p w14:paraId="2EC6C20D" w14:textId="77777777" w:rsidR="005A057C" w:rsidRPr="004C253D" w:rsidRDefault="005A057C" w:rsidP="003E47FE">
            <w:pPr>
              <w:rPr>
                <w:rFonts w:cstheme="minorHAnsi"/>
                <w:sz w:val="20"/>
                <w:szCs w:val="20"/>
                <w:lang w:val="es-CO"/>
              </w:rPr>
            </w:pPr>
            <w:r w:rsidRPr="004C253D">
              <w:rPr>
                <w:rFonts w:cstheme="minorHAnsi"/>
                <w:sz w:val="20"/>
                <w:szCs w:val="20"/>
                <w:lang w:val="es-CO"/>
              </w:rPr>
              <w:t>Reconocer el porcentaje que representa el FODES en el pasivo.</w:t>
            </w:r>
          </w:p>
        </w:tc>
      </w:tr>
      <w:tr w:rsidR="005A057C" w:rsidRPr="004C253D" w14:paraId="7D341CB8" w14:textId="77777777" w:rsidTr="004C253D">
        <w:trPr>
          <w:trHeight w:val="249"/>
        </w:trPr>
        <w:tc>
          <w:tcPr>
            <w:tcW w:w="2269" w:type="dxa"/>
          </w:tcPr>
          <w:p w14:paraId="56E7B5EC" w14:textId="44E13248" w:rsidR="005A057C" w:rsidRPr="004C253D" w:rsidRDefault="005A057C" w:rsidP="003B3724">
            <w:pPr>
              <w:rPr>
                <w:rFonts w:cstheme="minorHAnsi"/>
                <w:sz w:val="20"/>
                <w:szCs w:val="20"/>
                <w:lang w:val="es-CO"/>
              </w:rPr>
            </w:pPr>
            <w:r w:rsidRPr="004C253D">
              <w:rPr>
                <w:rFonts w:cstheme="minorHAnsi"/>
                <w:sz w:val="20"/>
                <w:szCs w:val="20"/>
                <w:lang w:val="es-CO"/>
              </w:rPr>
              <w:t xml:space="preserve">Número de proyectos de emprendimiento </w:t>
            </w:r>
          </w:p>
        </w:tc>
        <w:tc>
          <w:tcPr>
            <w:tcW w:w="2835" w:type="dxa"/>
          </w:tcPr>
          <w:p w14:paraId="123B0F94" w14:textId="77777777" w:rsidR="005A057C" w:rsidRPr="004C253D" w:rsidRDefault="005A057C" w:rsidP="003E47FE">
            <w:pPr>
              <w:rPr>
                <w:rFonts w:cstheme="minorHAnsi"/>
                <w:sz w:val="20"/>
                <w:szCs w:val="20"/>
                <w:lang w:val="es-CO"/>
              </w:rPr>
            </w:pPr>
            <w:r w:rsidRPr="004C253D">
              <w:rPr>
                <w:rFonts w:cstheme="minorHAnsi"/>
                <w:sz w:val="20"/>
                <w:szCs w:val="20"/>
                <w:lang w:val="es-CO"/>
              </w:rPr>
              <w:t>Este indicador contabiliza la cantidad total de proyectos de emprendimiento apoyados, promovidos o ejecutados por el fondo de empleados en el periodo evaluado. Puede incluir iniciativas propias del fondo o de asociados que recibieron apoyo técnico o financiero.</w:t>
            </w:r>
          </w:p>
        </w:tc>
        <w:tc>
          <w:tcPr>
            <w:tcW w:w="2268" w:type="dxa"/>
            <w:vAlign w:val="center"/>
          </w:tcPr>
          <w:p w14:paraId="7ED1695E" w14:textId="77777777" w:rsidR="005A057C" w:rsidRPr="004C253D" w:rsidRDefault="005A057C" w:rsidP="003E47FE">
            <w:pPr>
              <w:rPr>
                <w:rFonts w:cstheme="minorHAnsi"/>
                <w:sz w:val="20"/>
                <w:szCs w:val="20"/>
                <w:lang w:val="es-CO"/>
              </w:rPr>
            </w:pPr>
            <w:r w:rsidRPr="004C253D">
              <w:rPr>
                <w:rFonts w:cstheme="minorHAnsi"/>
                <w:sz w:val="20"/>
                <w:szCs w:val="20"/>
                <w:lang w:val="es-CO"/>
              </w:rPr>
              <w:t>Número de proyectos de emprendimiento durante el periodo</w:t>
            </w:r>
          </w:p>
        </w:tc>
        <w:tc>
          <w:tcPr>
            <w:tcW w:w="2551" w:type="dxa"/>
          </w:tcPr>
          <w:p w14:paraId="42C43BBA" w14:textId="77777777" w:rsidR="005A057C" w:rsidRPr="004C253D" w:rsidRDefault="005A057C" w:rsidP="003E47FE">
            <w:pPr>
              <w:rPr>
                <w:rFonts w:cstheme="minorHAnsi"/>
                <w:sz w:val="20"/>
                <w:szCs w:val="20"/>
                <w:lang w:val="es-CO"/>
              </w:rPr>
            </w:pPr>
            <w:r w:rsidRPr="004C253D">
              <w:rPr>
                <w:rFonts w:cstheme="minorHAnsi"/>
                <w:sz w:val="20"/>
                <w:szCs w:val="20"/>
                <w:lang w:val="es-CO"/>
              </w:rPr>
              <w:t>Evaluar el compromiso del fondo de empleados con el impulso al emprendimiento como estrategia de desarrollo económico y generación de ingresos para sus asociados.</w:t>
            </w:r>
          </w:p>
        </w:tc>
      </w:tr>
      <w:tr w:rsidR="005A057C" w:rsidRPr="004C253D" w14:paraId="1CF85537" w14:textId="77777777" w:rsidTr="004C253D">
        <w:trPr>
          <w:trHeight w:val="249"/>
        </w:trPr>
        <w:tc>
          <w:tcPr>
            <w:tcW w:w="2269" w:type="dxa"/>
          </w:tcPr>
          <w:p w14:paraId="533EA9FE" w14:textId="77777777" w:rsidR="005A057C" w:rsidRPr="004C253D" w:rsidRDefault="005A057C" w:rsidP="003E47FE">
            <w:pPr>
              <w:rPr>
                <w:rFonts w:cstheme="minorHAnsi"/>
                <w:sz w:val="20"/>
                <w:szCs w:val="20"/>
                <w:lang w:val="es-CO"/>
              </w:rPr>
            </w:pPr>
            <w:r w:rsidRPr="004C253D">
              <w:rPr>
                <w:rFonts w:cstheme="minorHAnsi"/>
                <w:sz w:val="20"/>
                <w:szCs w:val="20"/>
                <w:lang w:val="es-CO"/>
              </w:rPr>
              <w:t>Cambio porcentual del monto ejecutado en proyectos de emprendimiento</w:t>
            </w:r>
          </w:p>
        </w:tc>
        <w:tc>
          <w:tcPr>
            <w:tcW w:w="2835" w:type="dxa"/>
          </w:tcPr>
          <w:p w14:paraId="260C4586" w14:textId="77777777" w:rsidR="005A057C" w:rsidRPr="004C253D" w:rsidRDefault="005A057C" w:rsidP="003E47FE">
            <w:pPr>
              <w:rPr>
                <w:rFonts w:cstheme="minorHAnsi"/>
                <w:sz w:val="20"/>
                <w:szCs w:val="20"/>
                <w:lang w:val="es-CO"/>
              </w:rPr>
            </w:pPr>
            <w:r w:rsidRPr="004C253D">
              <w:rPr>
                <w:rFonts w:cstheme="minorHAnsi"/>
                <w:sz w:val="20"/>
                <w:szCs w:val="20"/>
                <w:lang w:val="es-CO"/>
              </w:rPr>
              <w:t>Este indicador mide el porcentaje de variación en el monto total invertido en proyectos de emprendimiento en el periodo vigente, en comparación con el periodo anterior.</w:t>
            </w:r>
          </w:p>
        </w:tc>
        <w:tc>
          <w:tcPr>
            <w:tcW w:w="2268" w:type="dxa"/>
            <w:vAlign w:val="center"/>
          </w:tcPr>
          <w:p w14:paraId="3FD3EDC3" w14:textId="77777777" w:rsidR="005A057C" w:rsidRPr="004C253D" w:rsidRDefault="005A057C" w:rsidP="003E47FE">
            <w:pPr>
              <w:rPr>
                <w:rFonts w:cstheme="minorHAnsi"/>
                <w:sz w:val="20"/>
                <w:szCs w:val="20"/>
                <w:lang w:val="es-CO"/>
              </w:rPr>
            </w:pPr>
            <w:r w:rsidRPr="004C253D">
              <w:rPr>
                <w:rFonts w:cstheme="minorHAnsi"/>
                <w:sz w:val="20"/>
                <w:szCs w:val="20"/>
                <w:lang w:val="es-CO"/>
              </w:rPr>
              <w:t>((Monto ejecutado del periodo vigente/monto ejecutado del periodo anterior)-1)*100</w:t>
            </w:r>
          </w:p>
        </w:tc>
        <w:tc>
          <w:tcPr>
            <w:tcW w:w="2551" w:type="dxa"/>
          </w:tcPr>
          <w:p w14:paraId="405521A4" w14:textId="77777777" w:rsidR="005A057C" w:rsidRPr="004C253D" w:rsidRDefault="005A057C" w:rsidP="003E47FE">
            <w:pPr>
              <w:rPr>
                <w:rFonts w:cstheme="minorHAnsi"/>
                <w:sz w:val="20"/>
                <w:szCs w:val="20"/>
                <w:lang w:val="es-CO"/>
              </w:rPr>
            </w:pPr>
            <w:r w:rsidRPr="004C253D">
              <w:rPr>
                <w:rFonts w:cstheme="minorHAnsi"/>
                <w:sz w:val="20"/>
                <w:szCs w:val="20"/>
                <w:lang w:val="es-CO"/>
              </w:rPr>
              <w:t xml:space="preserve">Evaluar si el fondo social está aumentando o disminuyendo su inversión en iniciativas emprendedoras, lo que puede indicar cambios en la estrategia de apoyo </w:t>
            </w:r>
            <w:r w:rsidRPr="004C253D">
              <w:rPr>
                <w:rFonts w:cstheme="minorHAnsi"/>
                <w:sz w:val="20"/>
                <w:szCs w:val="20"/>
                <w:lang w:val="es-CO"/>
              </w:rPr>
              <w:lastRenderedPageBreak/>
              <w:t>económico.</w:t>
            </w:r>
          </w:p>
        </w:tc>
      </w:tr>
      <w:tr w:rsidR="005A057C" w:rsidRPr="004C253D" w14:paraId="70B7EB52" w14:textId="77777777" w:rsidTr="004C253D">
        <w:trPr>
          <w:trHeight w:val="249"/>
        </w:trPr>
        <w:tc>
          <w:tcPr>
            <w:tcW w:w="2269" w:type="dxa"/>
          </w:tcPr>
          <w:p w14:paraId="7DE9E124" w14:textId="77777777" w:rsidR="005A057C" w:rsidRPr="004C253D" w:rsidRDefault="005A057C" w:rsidP="003E47FE">
            <w:pPr>
              <w:rPr>
                <w:rFonts w:cstheme="minorHAnsi"/>
                <w:sz w:val="20"/>
                <w:szCs w:val="20"/>
                <w:lang w:val="es-CO"/>
              </w:rPr>
            </w:pPr>
            <w:r w:rsidRPr="004C253D">
              <w:rPr>
                <w:rFonts w:cstheme="minorHAnsi"/>
                <w:sz w:val="20"/>
                <w:szCs w:val="20"/>
                <w:lang w:val="es-CO"/>
              </w:rPr>
              <w:lastRenderedPageBreak/>
              <w:t>Promedio del monto ejecutado del FODES en temas de emprendimiento por proyecto</w:t>
            </w:r>
          </w:p>
        </w:tc>
        <w:tc>
          <w:tcPr>
            <w:tcW w:w="2835" w:type="dxa"/>
          </w:tcPr>
          <w:p w14:paraId="106F0AD5" w14:textId="77777777" w:rsidR="005A057C" w:rsidRPr="004C253D" w:rsidRDefault="005A057C" w:rsidP="003E47FE">
            <w:pPr>
              <w:rPr>
                <w:rFonts w:cstheme="minorHAnsi"/>
                <w:sz w:val="20"/>
                <w:szCs w:val="20"/>
                <w:lang w:val="es-CO"/>
              </w:rPr>
            </w:pPr>
            <w:r w:rsidRPr="004C253D">
              <w:rPr>
                <w:rFonts w:cstheme="minorHAnsi"/>
                <w:sz w:val="20"/>
                <w:szCs w:val="20"/>
                <w:lang w:val="es-CO"/>
              </w:rPr>
              <w:t>Este indicador representa el promedio del monto financiero del FODES destinado a cada proyecto de emprendimiento ejecutado durante el periodo.</w:t>
            </w:r>
          </w:p>
        </w:tc>
        <w:tc>
          <w:tcPr>
            <w:tcW w:w="2268" w:type="dxa"/>
            <w:vAlign w:val="center"/>
          </w:tcPr>
          <w:p w14:paraId="0EFF3E76" w14:textId="77777777" w:rsidR="005A057C" w:rsidRPr="004C253D" w:rsidRDefault="005A057C" w:rsidP="003E47FE">
            <w:pPr>
              <w:rPr>
                <w:rFonts w:cstheme="minorHAnsi"/>
                <w:sz w:val="20"/>
                <w:szCs w:val="20"/>
                <w:lang w:val="es-CO"/>
              </w:rPr>
            </w:pPr>
            <w:r w:rsidRPr="004C253D">
              <w:rPr>
                <w:rFonts w:cstheme="minorHAnsi"/>
                <w:sz w:val="20"/>
                <w:szCs w:val="20"/>
                <w:lang w:val="es-CO"/>
              </w:rPr>
              <w:t>(Monto ejecutado del periodo vigente/número de proyectos del periodo vigente)</w:t>
            </w:r>
          </w:p>
        </w:tc>
        <w:tc>
          <w:tcPr>
            <w:tcW w:w="2551" w:type="dxa"/>
          </w:tcPr>
          <w:p w14:paraId="710BE75E" w14:textId="77777777" w:rsidR="005A057C" w:rsidRPr="004C253D" w:rsidRDefault="005A057C" w:rsidP="003E47FE">
            <w:pPr>
              <w:rPr>
                <w:rFonts w:cstheme="minorHAnsi"/>
                <w:sz w:val="20"/>
                <w:szCs w:val="20"/>
                <w:lang w:val="es-CO"/>
              </w:rPr>
            </w:pPr>
            <w:r w:rsidRPr="004C253D">
              <w:rPr>
                <w:rFonts w:cstheme="minorHAnsi"/>
                <w:sz w:val="20"/>
                <w:szCs w:val="20"/>
                <w:lang w:val="es-CO"/>
              </w:rPr>
              <w:t>Evaluar la eficiencia y la magnitud de la inversión realizada en cada proyecto de emprendimiento. Este valor permite comparar si los recursos destinados a proyectos específicos están alineados con las metas de financiamiento establecidas.</w:t>
            </w:r>
          </w:p>
        </w:tc>
      </w:tr>
    </w:tbl>
    <w:p w14:paraId="26D51E74" w14:textId="621436EC" w:rsidR="004C253D" w:rsidRPr="004C253D" w:rsidRDefault="004C253D" w:rsidP="005A057C">
      <w:pPr>
        <w:rPr>
          <w:b/>
          <w:bCs/>
          <w:sz w:val="14"/>
        </w:rPr>
      </w:pPr>
    </w:p>
    <w:p w14:paraId="5ACB9176" w14:textId="4CA604BF" w:rsidR="005A057C" w:rsidRPr="000B588B" w:rsidRDefault="004C253D" w:rsidP="005A057C">
      <w:pPr>
        <w:rPr>
          <w:b/>
          <w:bCs/>
        </w:rPr>
      </w:pPr>
      <w:r>
        <w:rPr>
          <w:b/>
          <w:bCs/>
        </w:rPr>
        <w:t xml:space="preserve">5. </w:t>
      </w:r>
      <w:r w:rsidR="005A057C" w:rsidRPr="000B588B">
        <w:rPr>
          <w:b/>
          <w:bCs/>
        </w:rPr>
        <w:t>Autonomía, autodeterminación y autogobierno</w:t>
      </w:r>
    </w:p>
    <w:tbl>
      <w:tblPr>
        <w:tblStyle w:val="Tablaconcuadrcula"/>
        <w:tblW w:w="9923" w:type="dxa"/>
        <w:tblInd w:w="-176" w:type="dxa"/>
        <w:tblLayout w:type="fixed"/>
        <w:tblLook w:val="04A0" w:firstRow="1" w:lastRow="0" w:firstColumn="1" w:lastColumn="0" w:noHBand="0" w:noVBand="1"/>
      </w:tblPr>
      <w:tblGrid>
        <w:gridCol w:w="2269"/>
        <w:gridCol w:w="2835"/>
        <w:gridCol w:w="2268"/>
        <w:gridCol w:w="2551"/>
      </w:tblGrid>
      <w:tr w:rsidR="005A057C" w:rsidRPr="004C253D" w14:paraId="0FD8B6E7" w14:textId="77777777" w:rsidTr="004C253D">
        <w:trPr>
          <w:trHeight w:val="249"/>
        </w:trPr>
        <w:tc>
          <w:tcPr>
            <w:tcW w:w="2269" w:type="dxa"/>
          </w:tcPr>
          <w:p w14:paraId="4E9852A1" w14:textId="77777777" w:rsidR="005A057C" w:rsidRPr="004C253D" w:rsidRDefault="005A057C" w:rsidP="003E47FE">
            <w:pPr>
              <w:jc w:val="center"/>
              <w:rPr>
                <w:rFonts w:cstheme="minorHAnsi"/>
                <w:sz w:val="20"/>
                <w:szCs w:val="20"/>
              </w:rPr>
            </w:pPr>
            <w:r w:rsidRPr="004C253D">
              <w:rPr>
                <w:rFonts w:cstheme="minorHAnsi"/>
                <w:b/>
                <w:bCs/>
                <w:sz w:val="20"/>
                <w:szCs w:val="20"/>
                <w:lang w:val="es-CO"/>
              </w:rPr>
              <w:t>Indicador</w:t>
            </w:r>
          </w:p>
        </w:tc>
        <w:tc>
          <w:tcPr>
            <w:tcW w:w="2835" w:type="dxa"/>
          </w:tcPr>
          <w:p w14:paraId="44A6C082" w14:textId="77777777" w:rsidR="005A057C" w:rsidRPr="004C253D" w:rsidRDefault="005A057C" w:rsidP="003E47FE">
            <w:pPr>
              <w:rPr>
                <w:rFonts w:cstheme="minorHAnsi"/>
                <w:sz w:val="20"/>
                <w:szCs w:val="20"/>
                <w:lang w:val="es-CO"/>
              </w:rPr>
            </w:pPr>
            <w:r w:rsidRPr="004C253D">
              <w:rPr>
                <w:rFonts w:cstheme="minorHAnsi"/>
                <w:b/>
                <w:bCs/>
                <w:sz w:val="20"/>
                <w:szCs w:val="20"/>
                <w:lang w:val="es-CO"/>
              </w:rPr>
              <w:t>Explicación</w:t>
            </w:r>
          </w:p>
        </w:tc>
        <w:tc>
          <w:tcPr>
            <w:tcW w:w="2268" w:type="dxa"/>
          </w:tcPr>
          <w:p w14:paraId="4C3402C8" w14:textId="77777777" w:rsidR="005A057C" w:rsidRPr="004C253D" w:rsidRDefault="005A057C" w:rsidP="003E47FE">
            <w:pPr>
              <w:rPr>
                <w:rFonts w:cstheme="minorHAnsi"/>
                <w:sz w:val="20"/>
                <w:szCs w:val="20"/>
                <w:lang w:val="es-CO"/>
              </w:rPr>
            </w:pPr>
            <w:r w:rsidRPr="004C253D">
              <w:rPr>
                <w:rFonts w:cstheme="minorHAnsi"/>
                <w:b/>
                <w:bCs/>
                <w:sz w:val="20"/>
                <w:szCs w:val="20"/>
                <w:lang w:val="es-CO"/>
              </w:rPr>
              <w:t xml:space="preserve">Calculo </w:t>
            </w:r>
          </w:p>
        </w:tc>
        <w:tc>
          <w:tcPr>
            <w:tcW w:w="2551" w:type="dxa"/>
          </w:tcPr>
          <w:p w14:paraId="025B9E68" w14:textId="77777777" w:rsidR="005A057C" w:rsidRPr="004C253D" w:rsidRDefault="005A057C" w:rsidP="003E47FE">
            <w:pPr>
              <w:rPr>
                <w:rFonts w:cstheme="minorHAnsi"/>
                <w:sz w:val="20"/>
                <w:szCs w:val="20"/>
                <w:lang w:val="es-CO"/>
              </w:rPr>
            </w:pPr>
            <w:r w:rsidRPr="004C253D">
              <w:rPr>
                <w:rFonts w:cstheme="minorHAnsi"/>
                <w:b/>
                <w:bCs/>
                <w:sz w:val="20"/>
                <w:szCs w:val="20"/>
                <w:lang w:val="es-CO"/>
              </w:rPr>
              <w:t>Propósito</w:t>
            </w:r>
          </w:p>
        </w:tc>
      </w:tr>
      <w:tr w:rsidR="005A057C" w:rsidRPr="004C253D" w14:paraId="3CA6298C" w14:textId="77777777" w:rsidTr="004C253D">
        <w:trPr>
          <w:trHeight w:val="249"/>
        </w:trPr>
        <w:tc>
          <w:tcPr>
            <w:tcW w:w="9923" w:type="dxa"/>
            <w:gridSpan w:val="4"/>
          </w:tcPr>
          <w:p w14:paraId="07ED7B77" w14:textId="77777777" w:rsidR="005A057C" w:rsidRPr="004C253D" w:rsidRDefault="005A057C" w:rsidP="005A057C">
            <w:pPr>
              <w:pStyle w:val="Prrafodelista"/>
              <w:numPr>
                <w:ilvl w:val="0"/>
                <w:numId w:val="5"/>
              </w:numPr>
              <w:rPr>
                <w:rFonts w:cstheme="minorHAnsi"/>
                <w:b/>
                <w:bCs/>
                <w:sz w:val="20"/>
                <w:szCs w:val="20"/>
                <w:lang w:val="es-CO"/>
              </w:rPr>
            </w:pPr>
            <w:r w:rsidRPr="004C253D">
              <w:rPr>
                <w:rFonts w:cstheme="minorHAnsi"/>
                <w:b/>
                <w:bCs/>
                <w:sz w:val="20"/>
                <w:szCs w:val="20"/>
                <w:lang w:val="es-CO"/>
              </w:rPr>
              <w:t xml:space="preserve">Capacitación de autogeneración de recursos </w:t>
            </w:r>
          </w:p>
        </w:tc>
      </w:tr>
      <w:tr w:rsidR="005A057C" w:rsidRPr="004C253D" w14:paraId="7C9EEA12" w14:textId="77777777" w:rsidTr="004C253D">
        <w:trPr>
          <w:trHeight w:val="249"/>
        </w:trPr>
        <w:tc>
          <w:tcPr>
            <w:tcW w:w="2269" w:type="dxa"/>
          </w:tcPr>
          <w:p w14:paraId="4D94A4DE" w14:textId="40849F27" w:rsidR="005A057C" w:rsidRPr="004C253D" w:rsidRDefault="00F7183B" w:rsidP="003E47FE">
            <w:pPr>
              <w:rPr>
                <w:rFonts w:cstheme="minorHAnsi"/>
                <w:sz w:val="20"/>
                <w:szCs w:val="20"/>
                <w:lang w:val="es-CO"/>
              </w:rPr>
            </w:pPr>
            <w:r>
              <w:rPr>
                <w:rFonts w:cstheme="minorHAnsi"/>
                <w:sz w:val="20"/>
                <w:szCs w:val="20"/>
                <w:lang w:val="es-CO"/>
              </w:rPr>
              <w:t>A</w:t>
            </w:r>
            <w:r w:rsidR="005A057C" w:rsidRPr="004C253D">
              <w:rPr>
                <w:rFonts w:cstheme="minorHAnsi"/>
                <w:sz w:val="20"/>
                <w:szCs w:val="20"/>
                <w:lang w:val="es-CO"/>
              </w:rPr>
              <w:t>ctivos financiados con recursos de terceros</w:t>
            </w:r>
          </w:p>
          <w:p w14:paraId="5A85BDA7" w14:textId="77777777" w:rsidR="005A057C" w:rsidRPr="004C253D" w:rsidRDefault="005A057C" w:rsidP="003E47FE">
            <w:pPr>
              <w:rPr>
                <w:rFonts w:cstheme="minorHAnsi"/>
                <w:sz w:val="20"/>
                <w:szCs w:val="20"/>
                <w:lang w:val="es-CO"/>
              </w:rPr>
            </w:pPr>
          </w:p>
          <w:p w14:paraId="57C983D0" w14:textId="77777777" w:rsidR="005A057C" w:rsidRPr="004C253D" w:rsidRDefault="005A057C" w:rsidP="003E47FE">
            <w:pPr>
              <w:jc w:val="right"/>
              <w:rPr>
                <w:rFonts w:cstheme="minorHAnsi"/>
                <w:sz w:val="20"/>
                <w:szCs w:val="20"/>
                <w:lang w:val="es-CO"/>
              </w:rPr>
            </w:pPr>
          </w:p>
        </w:tc>
        <w:tc>
          <w:tcPr>
            <w:tcW w:w="2835" w:type="dxa"/>
          </w:tcPr>
          <w:p w14:paraId="68D29BBA" w14:textId="77777777" w:rsidR="005A057C" w:rsidRPr="004C253D" w:rsidRDefault="005A057C" w:rsidP="003E47FE">
            <w:pPr>
              <w:rPr>
                <w:rFonts w:cstheme="minorHAnsi"/>
                <w:sz w:val="20"/>
                <w:szCs w:val="20"/>
                <w:lang w:val="es-CO"/>
              </w:rPr>
            </w:pPr>
            <w:r w:rsidRPr="004C253D">
              <w:rPr>
                <w:rFonts w:cstheme="minorHAnsi"/>
                <w:sz w:val="20"/>
                <w:szCs w:val="20"/>
                <w:lang w:val="es-CO"/>
              </w:rPr>
              <w:t>Mide qué proporción del total de activos de la entidad ha sido financiada con fuentes externas (como préstamos o pasivos con entidades financieras), en lugar de recursos propios.</w:t>
            </w:r>
          </w:p>
        </w:tc>
        <w:tc>
          <w:tcPr>
            <w:tcW w:w="2268" w:type="dxa"/>
          </w:tcPr>
          <w:p w14:paraId="72AD0E40" w14:textId="29F82023" w:rsidR="005A057C" w:rsidRPr="004C253D" w:rsidRDefault="005A057C" w:rsidP="003E47FE">
            <w:pPr>
              <w:rPr>
                <w:rFonts w:cstheme="minorHAnsi"/>
                <w:sz w:val="20"/>
                <w:szCs w:val="20"/>
                <w:lang w:val="es-CO"/>
              </w:rPr>
            </w:pPr>
            <w:r w:rsidRPr="004C253D">
              <w:rPr>
                <w:rFonts w:cstheme="minorHAnsi"/>
                <w:sz w:val="20"/>
                <w:szCs w:val="20"/>
                <w:lang w:val="es-CO"/>
              </w:rPr>
              <w:t>(cuenta 230000/ cuenta 200000 )*100</w:t>
            </w:r>
          </w:p>
          <w:p w14:paraId="7408ABBA" w14:textId="77777777" w:rsidR="005A057C" w:rsidRPr="004C253D" w:rsidRDefault="005A057C" w:rsidP="003E47FE">
            <w:pPr>
              <w:rPr>
                <w:rFonts w:cstheme="minorHAnsi"/>
                <w:sz w:val="20"/>
                <w:szCs w:val="20"/>
                <w:lang w:val="es-CO"/>
              </w:rPr>
            </w:pPr>
          </w:p>
        </w:tc>
        <w:tc>
          <w:tcPr>
            <w:tcW w:w="2551" w:type="dxa"/>
          </w:tcPr>
          <w:p w14:paraId="0BB0EFCA" w14:textId="77777777" w:rsidR="005A057C" w:rsidRPr="004C253D" w:rsidRDefault="005A057C" w:rsidP="003E47FE">
            <w:pPr>
              <w:rPr>
                <w:rFonts w:cstheme="minorHAnsi"/>
                <w:sz w:val="20"/>
                <w:szCs w:val="20"/>
                <w:lang w:val="es-CO"/>
              </w:rPr>
            </w:pPr>
            <w:r w:rsidRPr="004C253D">
              <w:rPr>
                <w:rFonts w:cstheme="minorHAnsi"/>
                <w:sz w:val="20"/>
                <w:szCs w:val="20"/>
                <w:lang w:val="es-CO"/>
              </w:rPr>
              <w:t>Evaluar el nivel de dependencia financiera del fondo frente a terceros, lo cual permite analizar su sostenibilidad, capacidad de autofinanciación y riesgo financiero.</w:t>
            </w:r>
          </w:p>
          <w:p w14:paraId="1DEBDD8B" w14:textId="77777777" w:rsidR="005A057C" w:rsidRPr="004C253D" w:rsidRDefault="005A057C" w:rsidP="003E47FE">
            <w:pPr>
              <w:rPr>
                <w:rFonts w:cstheme="minorHAnsi"/>
                <w:sz w:val="20"/>
                <w:szCs w:val="20"/>
                <w:lang w:val="es-CO"/>
              </w:rPr>
            </w:pPr>
          </w:p>
        </w:tc>
      </w:tr>
      <w:tr w:rsidR="005A057C" w:rsidRPr="004C253D" w14:paraId="03BA06D4" w14:textId="77777777" w:rsidTr="004C253D">
        <w:trPr>
          <w:trHeight w:val="249"/>
        </w:trPr>
        <w:tc>
          <w:tcPr>
            <w:tcW w:w="9923" w:type="dxa"/>
            <w:gridSpan w:val="4"/>
          </w:tcPr>
          <w:p w14:paraId="7786A6CD" w14:textId="77777777" w:rsidR="005A057C" w:rsidRPr="004C253D" w:rsidRDefault="005A057C" w:rsidP="005A057C">
            <w:pPr>
              <w:pStyle w:val="Prrafodelista"/>
              <w:numPr>
                <w:ilvl w:val="0"/>
                <w:numId w:val="5"/>
              </w:numPr>
              <w:rPr>
                <w:rFonts w:cstheme="minorHAnsi"/>
                <w:b/>
                <w:bCs/>
                <w:sz w:val="20"/>
                <w:szCs w:val="20"/>
                <w:lang w:val="es-CO"/>
              </w:rPr>
            </w:pPr>
            <w:r w:rsidRPr="004C253D">
              <w:rPr>
                <w:rFonts w:cstheme="minorHAnsi"/>
                <w:b/>
                <w:bCs/>
                <w:sz w:val="20"/>
                <w:szCs w:val="20"/>
                <w:lang w:val="es-CO"/>
              </w:rPr>
              <w:t>Concentración del servicio de ahorro y crédito</w:t>
            </w:r>
          </w:p>
        </w:tc>
      </w:tr>
      <w:tr w:rsidR="005A057C" w:rsidRPr="004C253D" w14:paraId="4B52B6EB" w14:textId="77777777" w:rsidTr="004C253D">
        <w:trPr>
          <w:trHeight w:val="249"/>
        </w:trPr>
        <w:tc>
          <w:tcPr>
            <w:tcW w:w="2269" w:type="dxa"/>
            <w:vAlign w:val="center"/>
          </w:tcPr>
          <w:p w14:paraId="12A4AC57" w14:textId="0818223D" w:rsidR="005A057C" w:rsidRPr="004C253D" w:rsidRDefault="00F7183B" w:rsidP="003E47FE">
            <w:pPr>
              <w:rPr>
                <w:rFonts w:cstheme="minorHAnsi"/>
                <w:sz w:val="20"/>
                <w:szCs w:val="20"/>
                <w:lang w:val="es-CO"/>
              </w:rPr>
            </w:pPr>
            <w:r>
              <w:rPr>
                <w:rFonts w:cstheme="minorHAnsi"/>
                <w:sz w:val="20"/>
                <w:szCs w:val="20"/>
                <w:lang w:val="es-CO"/>
              </w:rPr>
              <w:t>A</w:t>
            </w:r>
            <w:r w:rsidR="005A057C" w:rsidRPr="004C253D">
              <w:rPr>
                <w:rFonts w:cstheme="minorHAnsi"/>
                <w:sz w:val="20"/>
                <w:szCs w:val="20"/>
                <w:lang w:val="es-CO"/>
              </w:rPr>
              <w:t>sociados con el 80% de los créditos</w:t>
            </w:r>
          </w:p>
        </w:tc>
        <w:tc>
          <w:tcPr>
            <w:tcW w:w="2835" w:type="dxa"/>
            <w:vAlign w:val="center"/>
          </w:tcPr>
          <w:p w14:paraId="5274375B" w14:textId="77777777" w:rsidR="005A057C" w:rsidRPr="004C253D" w:rsidRDefault="005A057C" w:rsidP="003E47FE">
            <w:pPr>
              <w:rPr>
                <w:rFonts w:cstheme="minorHAnsi"/>
                <w:sz w:val="20"/>
                <w:szCs w:val="20"/>
                <w:lang w:val="es-CO"/>
              </w:rPr>
            </w:pPr>
            <w:r w:rsidRPr="004C253D">
              <w:rPr>
                <w:rFonts w:cstheme="minorHAnsi"/>
                <w:sz w:val="20"/>
                <w:szCs w:val="20"/>
                <w:lang w:val="es-CO"/>
              </w:rPr>
              <w:t>Mide el grado de concentración del crédito, indicando qué proporción de asociados acumula el 80% del total del monto prestado.</w:t>
            </w:r>
          </w:p>
        </w:tc>
        <w:tc>
          <w:tcPr>
            <w:tcW w:w="2268" w:type="dxa"/>
          </w:tcPr>
          <w:p w14:paraId="4F7C8F46" w14:textId="77777777" w:rsidR="005A057C" w:rsidRPr="004C253D" w:rsidRDefault="005A057C" w:rsidP="004C253D">
            <w:pPr>
              <w:pStyle w:val="Prrafodelista"/>
              <w:numPr>
                <w:ilvl w:val="0"/>
                <w:numId w:val="13"/>
              </w:numPr>
              <w:spacing w:line="259" w:lineRule="auto"/>
              <w:ind w:left="459"/>
              <w:rPr>
                <w:rFonts w:cstheme="minorHAnsi"/>
                <w:sz w:val="20"/>
                <w:szCs w:val="20"/>
                <w:lang w:val="es-MX"/>
              </w:rPr>
            </w:pPr>
            <w:r w:rsidRPr="004C253D">
              <w:rPr>
                <w:rFonts w:cstheme="minorHAnsi"/>
                <w:sz w:val="20"/>
                <w:szCs w:val="20"/>
                <w:lang w:val="es-MX"/>
              </w:rPr>
              <w:t>Para el año de la vigencia inmediatamente anterior a la actual, a corte de diciembre, se debe de realizar el siguiente procedimiento:</w:t>
            </w:r>
          </w:p>
          <w:p w14:paraId="78915BE0" w14:textId="77777777" w:rsidR="005A057C" w:rsidRPr="004C253D" w:rsidRDefault="005A057C" w:rsidP="004C253D">
            <w:pPr>
              <w:pStyle w:val="Prrafodelista"/>
              <w:ind w:left="175"/>
              <w:rPr>
                <w:rFonts w:cstheme="minorHAnsi"/>
                <w:sz w:val="20"/>
                <w:szCs w:val="20"/>
                <w:lang w:val="es-MX"/>
              </w:rPr>
            </w:pPr>
            <w:r w:rsidRPr="004C253D">
              <w:rPr>
                <w:rFonts w:cstheme="minorHAnsi"/>
                <w:sz w:val="20"/>
                <w:szCs w:val="20"/>
                <w:lang w:val="es-MX"/>
              </w:rPr>
              <w:t xml:space="preserve">Es decir, el campo  fecha desembolso  == año de la vigencia anterior de la t9027 </w:t>
            </w:r>
          </w:p>
          <w:p w14:paraId="7B7E8C58" w14:textId="77777777" w:rsidR="005A057C" w:rsidRPr="004C253D" w:rsidRDefault="005A057C" w:rsidP="004C253D">
            <w:pPr>
              <w:pStyle w:val="Prrafodelista"/>
              <w:numPr>
                <w:ilvl w:val="1"/>
                <w:numId w:val="13"/>
              </w:numPr>
              <w:ind w:left="459"/>
              <w:rPr>
                <w:rFonts w:cstheme="minorHAnsi"/>
                <w:sz w:val="20"/>
                <w:szCs w:val="20"/>
                <w:lang w:val="es-MX"/>
              </w:rPr>
            </w:pPr>
            <w:r w:rsidRPr="004C253D">
              <w:rPr>
                <w:rFonts w:cstheme="minorHAnsi"/>
                <w:sz w:val="20"/>
                <w:szCs w:val="20"/>
                <w:lang w:val="es-MX"/>
              </w:rPr>
              <w:t>Sumar todos los créditos que pueda tener una persona en una entidad</w:t>
            </w:r>
          </w:p>
          <w:p w14:paraId="40DB026E" w14:textId="77777777" w:rsidR="005A057C" w:rsidRPr="004C253D" w:rsidRDefault="005A057C" w:rsidP="004C253D">
            <w:pPr>
              <w:pStyle w:val="Prrafodelista"/>
              <w:numPr>
                <w:ilvl w:val="1"/>
                <w:numId w:val="13"/>
              </w:numPr>
              <w:spacing w:line="259" w:lineRule="auto"/>
              <w:ind w:left="459"/>
              <w:rPr>
                <w:rFonts w:cstheme="minorHAnsi"/>
                <w:sz w:val="20"/>
                <w:szCs w:val="20"/>
                <w:lang w:val="es-MX"/>
              </w:rPr>
            </w:pPr>
            <w:r w:rsidRPr="004C253D">
              <w:rPr>
                <w:rFonts w:cstheme="minorHAnsi"/>
                <w:sz w:val="20"/>
                <w:szCs w:val="20"/>
                <w:lang w:val="es-MX"/>
              </w:rPr>
              <w:t xml:space="preserve">Ordenar ascendentemente el valor desembolsado, por entidad de los créditos para ese </w:t>
            </w:r>
            <w:r w:rsidRPr="004C253D">
              <w:rPr>
                <w:rFonts w:cstheme="minorHAnsi"/>
                <w:sz w:val="20"/>
                <w:szCs w:val="20"/>
                <w:lang w:val="es-MX"/>
              </w:rPr>
              <w:lastRenderedPageBreak/>
              <w:t>año:</w:t>
            </w:r>
          </w:p>
          <w:p w14:paraId="6AE2B181" w14:textId="520D8A44" w:rsidR="005A057C" w:rsidRPr="004C253D" w:rsidRDefault="005A057C" w:rsidP="004C253D">
            <w:pPr>
              <w:pStyle w:val="Prrafodelista"/>
              <w:numPr>
                <w:ilvl w:val="1"/>
                <w:numId w:val="13"/>
              </w:numPr>
              <w:spacing w:line="259" w:lineRule="auto"/>
              <w:ind w:left="459"/>
              <w:rPr>
                <w:rFonts w:cstheme="minorHAnsi"/>
                <w:sz w:val="20"/>
                <w:szCs w:val="20"/>
                <w:lang w:val="es-MX"/>
              </w:rPr>
            </w:pPr>
            <w:r w:rsidRPr="004C253D">
              <w:rPr>
                <w:rFonts w:cstheme="minorHAnsi"/>
                <w:sz w:val="20"/>
                <w:szCs w:val="20"/>
                <w:lang w:val="es-MX"/>
              </w:rPr>
              <w:t>Sacar el total del valor desembolsado en la entidad y sacar el 80%</w:t>
            </w:r>
          </w:p>
          <w:p w14:paraId="15C087FE" w14:textId="77777777" w:rsidR="005A057C" w:rsidRPr="004C253D" w:rsidRDefault="005A057C" w:rsidP="004C253D">
            <w:pPr>
              <w:pStyle w:val="Prrafodelista"/>
              <w:numPr>
                <w:ilvl w:val="1"/>
                <w:numId w:val="13"/>
              </w:numPr>
              <w:spacing w:line="259" w:lineRule="auto"/>
              <w:ind w:left="459"/>
              <w:rPr>
                <w:rFonts w:cstheme="minorHAnsi"/>
                <w:sz w:val="20"/>
                <w:szCs w:val="20"/>
                <w:lang w:val="es-MX"/>
              </w:rPr>
            </w:pPr>
            <w:r w:rsidRPr="004C253D">
              <w:rPr>
                <w:rFonts w:cstheme="minorHAnsi"/>
                <w:sz w:val="20"/>
                <w:szCs w:val="20"/>
                <w:lang w:val="es-MX"/>
              </w:rPr>
              <w:t>Sacar el 5% del valor calculado, y sumarlo al valor del 80%</w:t>
            </w:r>
          </w:p>
          <w:p w14:paraId="162DE4EE" w14:textId="6C7E2E90" w:rsidR="005A057C" w:rsidRPr="004C253D" w:rsidRDefault="005A057C" w:rsidP="004C253D">
            <w:pPr>
              <w:pStyle w:val="Prrafodelista"/>
              <w:numPr>
                <w:ilvl w:val="1"/>
                <w:numId w:val="13"/>
              </w:numPr>
              <w:spacing w:line="259" w:lineRule="auto"/>
              <w:ind w:left="459"/>
              <w:rPr>
                <w:rFonts w:cstheme="minorHAnsi"/>
                <w:sz w:val="20"/>
                <w:szCs w:val="20"/>
                <w:lang w:val="es-MX"/>
              </w:rPr>
            </w:pPr>
            <w:r w:rsidRPr="004C253D">
              <w:rPr>
                <w:rFonts w:cstheme="minorHAnsi"/>
                <w:sz w:val="20"/>
                <w:szCs w:val="20"/>
                <w:lang w:val="es-MX"/>
              </w:rPr>
              <w:t>Reconocer el valor acumulativo que es menor o igual al valor de comparación</w:t>
            </w:r>
          </w:p>
          <w:p w14:paraId="79B44723" w14:textId="77777777" w:rsidR="005A057C" w:rsidRPr="004C253D" w:rsidRDefault="005A057C" w:rsidP="004C253D">
            <w:pPr>
              <w:pStyle w:val="Prrafodelista"/>
              <w:numPr>
                <w:ilvl w:val="1"/>
                <w:numId w:val="13"/>
              </w:numPr>
              <w:spacing w:line="259" w:lineRule="auto"/>
              <w:ind w:left="459"/>
              <w:rPr>
                <w:rFonts w:cstheme="minorHAnsi"/>
                <w:sz w:val="20"/>
                <w:szCs w:val="20"/>
                <w:lang w:val="es-MX"/>
              </w:rPr>
            </w:pPr>
            <w:r w:rsidRPr="004C253D">
              <w:rPr>
                <w:rFonts w:cstheme="minorHAnsi"/>
                <w:sz w:val="20"/>
                <w:szCs w:val="20"/>
                <w:lang w:val="es-MX"/>
              </w:rPr>
              <w:t>Contar el número de personas hasta que se cumpla el  valor de comparación</w:t>
            </w:r>
          </w:p>
          <w:p w14:paraId="141A1143" w14:textId="77777777" w:rsidR="005A057C" w:rsidRPr="004C253D" w:rsidRDefault="005A057C" w:rsidP="004C253D">
            <w:pPr>
              <w:pStyle w:val="Prrafodelista"/>
              <w:numPr>
                <w:ilvl w:val="1"/>
                <w:numId w:val="13"/>
              </w:numPr>
              <w:spacing w:line="259" w:lineRule="auto"/>
              <w:ind w:left="459"/>
              <w:rPr>
                <w:rFonts w:cstheme="minorHAnsi"/>
                <w:sz w:val="20"/>
                <w:szCs w:val="20"/>
                <w:lang w:val="es-MX"/>
              </w:rPr>
            </w:pPr>
            <w:r w:rsidRPr="004C253D">
              <w:rPr>
                <w:rFonts w:cstheme="minorHAnsi"/>
                <w:sz w:val="20"/>
                <w:szCs w:val="20"/>
                <w:lang w:val="es-MX"/>
              </w:rPr>
              <w:t>Saber el número de asociados quienes tienen crédito.</w:t>
            </w:r>
          </w:p>
          <w:p w14:paraId="47150172" w14:textId="77777777" w:rsidR="005A057C" w:rsidRPr="004C253D" w:rsidRDefault="005A057C" w:rsidP="004C253D">
            <w:pPr>
              <w:pStyle w:val="Prrafodelista"/>
              <w:numPr>
                <w:ilvl w:val="1"/>
                <w:numId w:val="13"/>
              </w:numPr>
              <w:spacing w:line="259" w:lineRule="auto"/>
              <w:ind w:left="459"/>
              <w:rPr>
                <w:rFonts w:cstheme="minorHAnsi"/>
                <w:sz w:val="20"/>
                <w:szCs w:val="20"/>
                <w:lang w:val="es-MX"/>
              </w:rPr>
            </w:pPr>
            <w:r w:rsidRPr="004C253D">
              <w:rPr>
                <w:rFonts w:cstheme="minorHAnsi"/>
                <w:sz w:val="20"/>
                <w:szCs w:val="20"/>
                <w:lang w:val="es-MX"/>
              </w:rPr>
              <w:t xml:space="preserve">Dividir el número de personas en </w:t>
            </w:r>
            <w:proofErr w:type="spellStart"/>
            <w:r w:rsidRPr="004C253D">
              <w:rPr>
                <w:rFonts w:cstheme="minorHAnsi"/>
                <w:i/>
                <w:iCs/>
                <w:sz w:val="20"/>
                <w:szCs w:val="20"/>
                <w:lang w:val="es-MX"/>
              </w:rPr>
              <w:t>e</w:t>
            </w:r>
            <w:proofErr w:type="spellEnd"/>
            <w:r w:rsidRPr="004C253D">
              <w:rPr>
                <w:rFonts w:cstheme="minorHAnsi"/>
                <w:i/>
                <w:iCs/>
                <w:sz w:val="20"/>
                <w:szCs w:val="20"/>
                <w:lang w:val="es-MX"/>
              </w:rPr>
              <w:t xml:space="preserve"> </w:t>
            </w:r>
            <w:r w:rsidRPr="004C253D">
              <w:rPr>
                <w:rFonts w:cstheme="minorHAnsi"/>
                <w:sz w:val="20"/>
                <w:szCs w:val="20"/>
                <w:lang w:val="es-MX"/>
              </w:rPr>
              <w:t xml:space="preserve">sobre </w:t>
            </w:r>
            <w:r w:rsidRPr="004C253D">
              <w:rPr>
                <w:rFonts w:cstheme="minorHAnsi"/>
                <w:i/>
                <w:iCs/>
                <w:sz w:val="20"/>
                <w:szCs w:val="20"/>
                <w:lang w:val="es-MX"/>
              </w:rPr>
              <w:t>f</w:t>
            </w:r>
          </w:p>
          <w:p w14:paraId="0BE53E8B" w14:textId="77777777" w:rsidR="005A057C" w:rsidRPr="004C253D" w:rsidRDefault="005A057C" w:rsidP="003E47FE">
            <w:pPr>
              <w:rPr>
                <w:rFonts w:cstheme="minorHAnsi"/>
                <w:sz w:val="20"/>
                <w:szCs w:val="20"/>
                <w:lang w:val="es-CO"/>
              </w:rPr>
            </w:pPr>
          </w:p>
        </w:tc>
        <w:tc>
          <w:tcPr>
            <w:tcW w:w="2551" w:type="dxa"/>
            <w:vAlign w:val="center"/>
          </w:tcPr>
          <w:p w14:paraId="749D22F3" w14:textId="77777777" w:rsidR="005A057C" w:rsidRPr="004C253D" w:rsidRDefault="005A057C" w:rsidP="003E47FE">
            <w:pPr>
              <w:rPr>
                <w:rFonts w:cstheme="minorHAnsi"/>
                <w:sz w:val="20"/>
                <w:szCs w:val="20"/>
                <w:lang w:val="es-CO"/>
              </w:rPr>
            </w:pPr>
            <w:r w:rsidRPr="004C253D">
              <w:rPr>
                <w:rFonts w:cstheme="minorHAnsi"/>
                <w:sz w:val="20"/>
                <w:szCs w:val="20"/>
                <w:lang w:val="es-CO"/>
              </w:rPr>
              <w:lastRenderedPageBreak/>
              <w:t>Detectar posibles riesgos de concentración en la cartera, identificar inequidades en el acceso al crédito y orientar políticas hacia una mayor equidad financiera.</w:t>
            </w:r>
          </w:p>
        </w:tc>
      </w:tr>
      <w:tr w:rsidR="005A057C" w:rsidRPr="004C253D" w14:paraId="75D38835" w14:textId="77777777" w:rsidTr="004C253D">
        <w:trPr>
          <w:trHeight w:val="249"/>
        </w:trPr>
        <w:tc>
          <w:tcPr>
            <w:tcW w:w="2269" w:type="dxa"/>
            <w:vAlign w:val="center"/>
          </w:tcPr>
          <w:p w14:paraId="3F402BEA" w14:textId="24E5C253" w:rsidR="005A057C" w:rsidRPr="004C253D" w:rsidRDefault="00F7183B" w:rsidP="003E47FE">
            <w:pPr>
              <w:rPr>
                <w:rFonts w:cstheme="minorHAnsi"/>
                <w:sz w:val="20"/>
                <w:szCs w:val="20"/>
                <w:lang w:val="es-CO"/>
              </w:rPr>
            </w:pPr>
            <w:r>
              <w:rPr>
                <w:rFonts w:cstheme="minorHAnsi"/>
                <w:sz w:val="20"/>
                <w:szCs w:val="20"/>
                <w:lang w:val="es-CO"/>
              </w:rPr>
              <w:lastRenderedPageBreak/>
              <w:t>A</w:t>
            </w:r>
            <w:r w:rsidR="005A057C" w:rsidRPr="004C253D">
              <w:rPr>
                <w:rFonts w:cstheme="minorHAnsi"/>
                <w:sz w:val="20"/>
                <w:szCs w:val="20"/>
                <w:lang w:val="es-CO"/>
              </w:rPr>
              <w:t>sociados con el 80% de los ahorros</w:t>
            </w:r>
          </w:p>
        </w:tc>
        <w:tc>
          <w:tcPr>
            <w:tcW w:w="2835" w:type="dxa"/>
            <w:vAlign w:val="center"/>
          </w:tcPr>
          <w:p w14:paraId="1BE181FB" w14:textId="77777777" w:rsidR="005A057C" w:rsidRPr="004C253D" w:rsidRDefault="005A057C" w:rsidP="003E47FE">
            <w:pPr>
              <w:rPr>
                <w:rFonts w:cstheme="minorHAnsi"/>
                <w:sz w:val="20"/>
                <w:szCs w:val="20"/>
                <w:lang w:val="es-CO"/>
              </w:rPr>
            </w:pPr>
            <w:r w:rsidRPr="004C253D">
              <w:rPr>
                <w:rFonts w:cstheme="minorHAnsi"/>
                <w:sz w:val="20"/>
                <w:szCs w:val="20"/>
                <w:lang w:val="es-CO"/>
              </w:rPr>
              <w:t>Mide qué proporción de asociados concentra el 80% del total de los depósitos de ahorro.</w:t>
            </w:r>
          </w:p>
        </w:tc>
        <w:tc>
          <w:tcPr>
            <w:tcW w:w="2268" w:type="dxa"/>
            <w:vAlign w:val="center"/>
          </w:tcPr>
          <w:p w14:paraId="35444916" w14:textId="77777777" w:rsidR="005A057C" w:rsidRPr="004C253D" w:rsidRDefault="005A057C" w:rsidP="004C253D">
            <w:pPr>
              <w:pStyle w:val="Prrafodelista"/>
              <w:numPr>
                <w:ilvl w:val="0"/>
                <w:numId w:val="14"/>
              </w:numPr>
              <w:spacing w:line="259" w:lineRule="auto"/>
              <w:ind w:left="459"/>
              <w:rPr>
                <w:rFonts w:cstheme="minorHAnsi"/>
                <w:sz w:val="20"/>
                <w:szCs w:val="20"/>
                <w:lang w:val="es-MX"/>
              </w:rPr>
            </w:pPr>
            <w:r w:rsidRPr="004C253D">
              <w:rPr>
                <w:rFonts w:cstheme="minorHAnsi"/>
                <w:sz w:val="20"/>
                <w:szCs w:val="20"/>
                <w:lang w:val="es-MX"/>
              </w:rPr>
              <w:t>Para el año de la vigencia inmediatamente anterior a la actual, a corte de diciembre, se debe de realizar el siguiente procedimiento:</w:t>
            </w:r>
          </w:p>
          <w:p w14:paraId="17B48EBC" w14:textId="77777777" w:rsidR="005A057C" w:rsidRPr="004C253D" w:rsidRDefault="005A057C" w:rsidP="004C253D">
            <w:pPr>
              <w:pStyle w:val="Prrafodelista"/>
              <w:ind w:left="317"/>
              <w:rPr>
                <w:rFonts w:cstheme="minorHAnsi"/>
                <w:sz w:val="20"/>
                <w:szCs w:val="20"/>
                <w:lang w:val="es-MX"/>
              </w:rPr>
            </w:pPr>
            <w:r w:rsidRPr="004C253D">
              <w:rPr>
                <w:rFonts w:cstheme="minorHAnsi"/>
                <w:sz w:val="20"/>
                <w:szCs w:val="20"/>
                <w:lang w:val="es-MX"/>
              </w:rPr>
              <w:t xml:space="preserve">Es decir, el campo  fecha apertura  == año de la vigencia anterior de la t9027 </w:t>
            </w:r>
          </w:p>
          <w:p w14:paraId="04D48F8D" w14:textId="77777777" w:rsidR="005A057C" w:rsidRPr="004C253D" w:rsidRDefault="005A057C" w:rsidP="004C253D">
            <w:pPr>
              <w:pStyle w:val="Prrafodelista"/>
              <w:numPr>
                <w:ilvl w:val="1"/>
                <w:numId w:val="14"/>
              </w:numPr>
              <w:spacing w:line="259" w:lineRule="auto"/>
              <w:ind w:left="459"/>
              <w:rPr>
                <w:rFonts w:cstheme="minorHAnsi"/>
                <w:sz w:val="20"/>
                <w:szCs w:val="20"/>
                <w:lang w:val="es-MX"/>
              </w:rPr>
            </w:pPr>
            <w:r w:rsidRPr="004C253D">
              <w:rPr>
                <w:rFonts w:cstheme="minorHAnsi"/>
                <w:sz w:val="20"/>
                <w:szCs w:val="20"/>
                <w:lang w:val="es-MX"/>
              </w:rPr>
              <w:t>Sumar todos los depósitos que pueda tener una persona en una entidad</w:t>
            </w:r>
          </w:p>
          <w:p w14:paraId="6993D21C" w14:textId="77777777" w:rsidR="005A057C" w:rsidRPr="004C253D" w:rsidRDefault="005A057C" w:rsidP="004C253D">
            <w:pPr>
              <w:pStyle w:val="Prrafodelista"/>
              <w:numPr>
                <w:ilvl w:val="1"/>
                <w:numId w:val="14"/>
              </w:numPr>
              <w:spacing w:line="259" w:lineRule="auto"/>
              <w:ind w:left="459"/>
              <w:rPr>
                <w:rFonts w:cstheme="minorHAnsi"/>
                <w:sz w:val="20"/>
                <w:szCs w:val="20"/>
                <w:lang w:val="es-MX"/>
              </w:rPr>
            </w:pPr>
            <w:r w:rsidRPr="004C253D">
              <w:rPr>
                <w:rFonts w:cstheme="minorHAnsi"/>
                <w:sz w:val="20"/>
                <w:szCs w:val="20"/>
                <w:lang w:val="es-MX"/>
              </w:rPr>
              <w:t xml:space="preserve">Ordenar </w:t>
            </w:r>
            <w:r w:rsidRPr="004C253D">
              <w:rPr>
                <w:rFonts w:cstheme="minorHAnsi"/>
                <w:sz w:val="20"/>
                <w:szCs w:val="20"/>
                <w:lang w:val="es-MX"/>
              </w:rPr>
              <w:lastRenderedPageBreak/>
              <w:t>ascendentemente el saldo, por entidad de los créditos para ese año.</w:t>
            </w:r>
          </w:p>
          <w:p w14:paraId="66F07DB9" w14:textId="77777777" w:rsidR="005A057C" w:rsidRPr="004C253D" w:rsidRDefault="005A057C" w:rsidP="004C253D">
            <w:pPr>
              <w:pStyle w:val="Prrafodelista"/>
              <w:numPr>
                <w:ilvl w:val="1"/>
                <w:numId w:val="14"/>
              </w:numPr>
              <w:spacing w:line="259" w:lineRule="auto"/>
              <w:ind w:left="459"/>
              <w:rPr>
                <w:rFonts w:cstheme="minorHAnsi"/>
                <w:sz w:val="20"/>
                <w:szCs w:val="20"/>
                <w:lang w:val="es-MX"/>
              </w:rPr>
            </w:pPr>
            <w:r w:rsidRPr="004C253D">
              <w:rPr>
                <w:rFonts w:cstheme="minorHAnsi"/>
                <w:sz w:val="20"/>
                <w:szCs w:val="20"/>
                <w:lang w:val="es-MX"/>
              </w:rPr>
              <w:t>Sacar el total del saldo en la entidad y sacar el 80%</w:t>
            </w:r>
          </w:p>
          <w:p w14:paraId="3313FE38" w14:textId="77777777" w:rsidR="005A057C" w:rsidRPr="004C253D" w:rsidRDefault="005A057C" w:rsidP="004C253D">
            <w:pPr>
              <w:pStyle w:val="Prrafodelista"/>
              <w:numPr>
                <w:ilvl w:val="1"/>
                <w:numId w:val="14"/>
              </w:numPr>
              <w:spacing w:line="259" w:lineRule="auto"/>
              <w:ind w:left="459"/>
              <w:rPr>
                <w:rFonts w:cstheme="minorHAnsi"/>
                <w:sz w:val="20"/>
                <w:szCs w:val="20"/>
                <w:lang w:val="es-MX"/>
              </w:rPr>
            </w:pPr>
            <w:r w:rsidRPr="004C253D">
              <w:rPr>
                <w:rFonts w:cstheme="minorHAnsi"/>
                <w:sz w:val="20"/>
                <w:szCs w:val="20"/>
                <w:lang w:val="es-MX"/>
              </w:rPr>
              <w:t>Sacar el 5% del valor calculado, y sumarlo al valor del 80%</w:t>
            </w:r>
          </w:p>
          <w:p w14:paraId="210C8648" w14:textId="77777777" w:rsidR="005A057C" w:rsidRPr="004C253D" w:rsidRDefault="005A057C" w:rsidP="004C253D">
            <w:pPr>
              <w:pStyle w:val="Prrafodelista"/>
              <w:numPr>
                <w:ilvl w:val="1"/>
                <w:numId w:val="14"/>
              </w:numPr>
              <w:spacing w:line="259" w:lineRule="auto"/>
              <w:ind w:left="459"/>
              <w:rPr>
                <w:rFonts w:cstheme="minorHAnsi"/>
                <w:sz w:val="20"/>
                <w:szCs w:val="20"/>
                <w:lang w:val="es-MX"/>
              </w:rPr>
            </w:pPr>
            <w:r w:rsidRPr="004C253D">
              <w:rPr>
                <w:rFonts w:cstheme="minorHAnsi"/>
                <w:sz w:val="20"/>
                <w:szCs w:val="20"/>
                <w:lang w:val="es-MX"/>
              </w:rPr>
              <w:t>Sumar acumulativamente el valor desembolsado en la entidad</w:t>
            </w:r>
          </w:p>
          <w:p w14:paraId="78884D1F" w14:textId="77777777" w:rsidR="005A057C" w:rsidRPr="004C253D" w:rsidRDefault="005A057C" w:rsidP="004C253D">
            <w:pPr>
              <w:pStyle w:val="Prrafodelista"/>
              <w:numPr>
                <w:ilvl w:val="1"/>
                <w:numId w:val="14"/>
              </w:numPr>
              <w:spacing w:line="259" w:lineRule="auto"/>
              <w:ind w:left="459"/>
              <w:rPr>
                <w:rFonts w:cstheme="minorHAnsi"/>
                <w:sz w:val="20"/>
                <w:szCs w:val="20"/>
                <w:lang w:val="es-MX"/>
              </w:rPr>
            </w:pPr>
            <w:r w:rsidRPr="004C253D">
              <w:rPr>
                <w:rFonts w:cstheme="minorHAnsi"/>
                <w:sz w:val="20"/>
                <w:szCs w:val="20"/>
                <w:lang w:val="es-MX"/>
              </w:rPr>
              <w:t xml:space="preserve"> Reconocer el valor acumulativo que es menor o igual al valor de comparación. </w:t>
            </w:r>
          </w:p>
          <w:p w14:paraId="57B79DD1" w14:textId="77777777" w:rsidR="004C253D" w:rsidRDefault="005A057C" w:rsidP="004C253D">
            <w:pPr>
              <w:pStyle w:val="Prrafodelista"/>
              <w:numPr>
                <w:ilvl w:val="1"/>
                <w:numId w:val="14"/>
              </w:numPr>
              <w:spacing w:line="259" w:lineRule="auto"/>
              <w:ind w:left="459"/>
              <w:rPr>
                <w:rFonts w:cstheme="minorHAnsi"/>
                <w:sz w:val="20"/>
                <w:szCs w:val="20"/>
                <w:lang w:val="es-MX"/>
              </w:rPr>
            </w:pPr>
            <w:r w:rsidRPr="004C253D">
              <w:rPr>
                <w:rFonts w:cstheme="minorHAnsi"/>
                <w:sz w:val="20"/>
                <w:szCs w:val="20"/>
                <w:lang w:val="es-MX"/>
              </w:rPr>
              <w:t>Contar el número de personas hasta que se cumpla el valor de comparación</w:t>
            </w:r>
          </w:p>
          <w:p w14:paraId="45C64E45" w14:textId="3A2E46C0" w:rsidR="005A057C" w:rsidRPr="004C253D" w:rsidRDefault="005A057C" w:rsidP="004C253D">
            <w:pPr>
              <w:pStyle w:val="Prrafodelista"/>
              <w:numPr>
                <w:ilvl w:val="1"/>
                <w:numId w:val="14"/>
              </w:numPr>
              <w:spacing w:line="259" w:lineRule="auto"/>
              <w:ind w:left="459"/>
              <w:rPr>
                <w:rFonts w:cstheme="minorHAnsi"/>
                <w:sz w:val="20"/>
                <w:szCs w:val="20"/>
                <w:lang w:val="es-MX"/>
              </w:rPr>
            </w:pPr>
            <w:r w:rsidRPr="004C253D">
              <w:rPr>
                <w:rFonts w:cstheme="minorHAnsi"/>
                <w:sz w:val="20"/>
                <w:szCs w:val="20"/>
                <w:lang w:val="es-MX"/>
              </w:rPr>
              <w:t>Saber el número de asociados quienes tienen crédito.</w:t>
            </w:r>
          </w:p>
          <w:p w14:paraId="4799477A" w14:textId="627D9474" w:rsidR="005A057C" w:rsidRPr="004C253D" w:rsidRDefault="005A057C" w:rsidP="004C253D">
            <w:pPr>
              <w:pStyle w:val="Prrafodelista"/>
              <w:numPr>
                <w:ilvl w:val="1"/>
                <w:numId w:val="14"/>
              </w:numPr>
              <w:spacing w:line="259" w:lineRule="auto"/>
              <w:ind w:left="459"/>
              <w:rPr>
                <w:rFonts w:cstheme="minorHAnsi"/>
                <w:sz w:val="20"/>
                <w:szCs w:val="20"/>
                <w:lang w:val="es-MX"/>
              </w:rPr>
            </w:pPr>
            <w:r w:rsidRPr="004C253D">
              <w:rPr>
                <w:rFonts w:cstheme="minorHAnsi"/>
                <w:sz w:val="20"/>
                <w:szCs w:val="20"/>
                <w:lang w:val="es-MX"/>
              </w:rPr>
              <w:t xml:space="preserve">Dividir el número de personas en </w:t>
            </w:r>
            <w:r w:rsidRPr="004C253D">
              <w:rPr>
                <w:rFonts w:cstheme="minorHAnsi"/>
                <w:i/>
                <w:iCs/>
                <w:sz w:val="20"/>
                <w:szCs w:val="20"/>
                <w:lang w:val="es-MX"/>
              </w:rPr>
              <w:t xml:space="preserve">g </w:t>
            </w:r>
            <w:r w:rsidRPr="004C253D">
              <w:rPr>
                <w:rFonts w:cstheme="minorHAnsi"/>
                <w:sz w:val="20"/>
                <w:szCs w:val="20"/>
                <w:lang w:val="es-MX"/>
              </w:rPr>
              <w:t xml:space="preserve">sobre </w:t>
            </w:r>
            <w:r w:rsidRPr="004C253D">
              <w:rPr>
                <w:rFonts w:cstheme="minorHAnsi"/>
                <w:i/>
                <w:iCs/>
                <w:sz w:val="20"/>
                <w:szCs w:val="20"/>
                <w:lang w:val="es-MX"/>
              </w:rPr>
              <w:t>h</w:t>
            </w:r>
          </w:p>
        </w:tc>
        <w:tc>
          <w:tcPr>
            <w:tcW w:w="2551" w:type="dxa"/>
            <w:vAlign w:val="center"/>
          </w:tcPr>
          <w:p w14:paraId="5E57F33A" w14:textId="77777777" w:rsidR="005A057C" w:rsidRPr="004C253D" w:rsidRDefault="005A057C" w:rsidP="003E47FE">
            <w:pPr>
              <w:rPr>
                <w:rFonts w:cstheme="minorHAnsi"/>
                <w:sz w:val="20"/>
                <w:szCs w:val="20"/>
                <w:lang w:val="es-CO"/>
              </w:rPr>
            </w:pPr>
            <w:r w:rsidRPr="004C253D">
              <w:rPr>
                <w:rFonts w:cstheme="minorHAnsi"/>
                <w:sz w:val="20"/>
                <w:szCs w:val="20"/>
                <w:lang w:val="es-CO"/>
              </w:rPr>
              <w:lastRenderedPageBreak/>
              <w:t>Evaluar la concentración de los recursos captados y determinar si existen riesgos asociados a la dependencia de pocos ahorradores, así como posibles brechas de participación en la base social.</w:t>
            </w:r>
          </w:p>
          <w:p w14:paraId="6F1AE517" w14:textId="77777777" w:rsidR="005A057C" w:rsidRPr="004C253D" w:rsidRDefault="005A057C" w:rsidP="003E47FE">
            <w:pPr>
              <w:rPr>
                <w:rFonts w:cstheme="minorHAnsi"/>
                <w:sz w:val="20"/>
                <w:szCs w:val="20"/>
                <w:lang w:val="es-CO"/>
              </w:rPr>
            </w:pPr>
          </w:p>
        </w:tc>
      </w:tr>
    </w:tbl>
    <w:p w14:paraId="4F1D45F9" w14:textId="77777777" w:rsidR="005A057C" w:rsidRPr="000B588B" w:rsidRDefault="005A057C" w:rsidP="005A057C"/>
    <w:p w14:paraId="311250E0" w14:textId="77777777" w:rsidR="005A057C" w:rsidRPr="000B588B" w:rsidRDefault="005A057C" w:rsidP="005A057C">
      <w:pPr>
        <w:pStyle w:val="Prrafodelista"/>
        <w:numPr>
          <w:ilvl w:val="0"/>
          <w:numId w:val="8"/>
        </w:numPr>
        <w:spacing w:line="278" w:lineRule="auto"/>
        <w:rPr>
          <w:b/>
          <w:bCs/>
        </w:rPr>
      </w:pPr>
      <w:r w:rsidRPr="000B588B">
        <w:rPr>
          <w:b/>
          <w:bCs/>
        </w:rPr>
        <w:t>Servicio a la comunidad</w:t>
      </w:r>
    </w:p>
    <w:tbl>
      <w:tblPr>
        <w:tblStyle w:val="Tablaconcuadrcula"/>
        <w:tblW w:w="9923" w:type="dxa"/>
        <w:tblInd w:w="-176" w:type="dxa"/>
        <w:tblLayout w:type="fixed"/>
        <w:tblLook w:val="04A0" w:firstRow="1" w:lastRow="0" w:firstColumn="1" w:lastColumn="0" w:noHBand="0" w:noVBand="1"/>
      </w:tblPr>
      <w:tblGrid>
        <w:gridCol w:w="2269"/>
        <w:gridCol w:w="2835"/>
        <w:gridCol w:w="2268"/>
        <w:gridCol w:w="2551"/>
      </w:tblGrid>
      <w:tr w:rsidR="005A057C" w:rsidRPr="004C253D" w14:paraId="3B7BEF6B" w14:textId="77777777" w:rsidTr="00DA3D7F">
        <w:trPr>
          <w:trHeight w:val="251"/>
        </w:trPr>
        <w:tc>
          <w:tcPr>
            <w:tcW w:w="2269" w:type="dxa"/>
          </w:tcPr>
          <w:p w14:paraId="26B57F0A" w14:textId="77777777" w:rsidR="005A057C" w:rsidRPr="004C253D" w:rsidRDefault="005A057C" w:rsidP="003E47FE">
            <w:pPr>
              <w:rPr>
                <w:sz w:val="20"/>
                <w:szCs w:val="20"/>
                <w:lang w:val="es-CO"/>
              </w:rPr>
            </w:pPr>
            <w:r w:rsidRPr="004C253D">
              <w:rPr>
                <w:b/>
                <w:bCs/>
                <w:sz w:val="20"/>
                <w:szCs w:val="20"/>
                <w:lang w:val="es-CO"/>
              </w:rPr>
              <w:t>Indicador</w:t>
            </w:r>
          </w:p>
        </w:tc>
        <w:tc>
          <w:tcPr>
            <w:tcW w:w="2835" w:type="dxa"/>
          </w:tcPr>
          <w:p w14:paraId="1BD7580F" w14:textId="77777777" w:rsidR="005A057C" w:rsidRPr="004C253D" w:rsidRDefault="005A057C" w:rsidP="003E47FE">
            <w:pPr>
              <w:rPr>
                <w:sz w:val="20"/>
                <w:szCs w:val="20"/>
                <w:lang w:val="es-CO"/>
              </w:rPr>
            </w:pPr>
            <w:r w:rsidRPr="004C253D">
              <w:rPr>
                <w:b/>
                <w:bCs/>
                <w:sz w:val="20"/>
                <w:szCs w:val="20"/>
                <w:lang w:val="es-CO"/>
              </w:rPr>
              <w:t>Explicación</w:t>
            </w:r>
          </w:p>
        </w:tc>
        <w:tc>
          <w:tcPr>
            <w:tcW w:w="2268" w:type="dxa"/>
          </w:tcPr>
          <w:p w14:paraId="2F59FE7C" w14:textId="77777777" w:rsidR="005A057C" w:rsidRPr="004C253D" w:rsidRDefault="005A057C" w:rsidP="003E47FE">
            <w:pPr>
              <w:rPr>
                <w:sz w:val="20"/>
                <w:szCs w:val="20"/>
                <w:lang w:val="es-CO"/>
              </w:rPr>
            </w:pPr>
            <w:r w:rsidRPr="004C253D">
              <w:rPr>
                <w:b/>
                <w:bCs/>
                <w:sz w:val="20"/>
                <w:szCs w:val="20"/>
                <w:lang w:val="es-CO"/>
              </w:rPr>
              <w:t xml:space="preserve">Calculo </w:t>
            </w:r>
          </w:p>
        </w:tc>
        <w:tc>
          <w:tcPr>
            <w:tcW w:w="2551" w:type="dxa"/>
          </w:tcPr>
          <w:p w14:paraId="2A849604" w14:textId="77777777" w:rsidR="005A057C" w:rsidRPr="004C253D" w:rsidRDefault="005A057C" w:rsidP="003E47FE">
            <w:pPr>
              <w:rPr>
                <w:sz w:val="20"/>
                <w:szCs w:val="20"/>
                <w:lang w:val="es-CO"/>
              </w:rPr>
            </w:pPr>
            <w:r w:rsidRPr="004C253D">
              <w:rPr>
                <w:b/>
                <w:bCs/>
                <w:sz w:val="20"/>
                <w:szCs w:val="20"/>
                <w:lang w:val="es-CO"/>
              </w:rPr>
              <w:t>Propósito</w:t>
            </w:r>
          </w:p>
        </w:tc>
      </w:tr>
      <w:tr w:rsidR="005A057C" w:rsidRPr="004C253D" w14:paraId="445E087E" w14:textId="77777777" w:rsidTr="00DA3D7F">
        <w:trPr>
          <w:trHeight w:val="249"/>
        </w:trPr>
        <w:tc>
          <w:tcPr>
            <w:tcW w:w="9923" w:type="dxa"/>
            <w:gridSpan w:val="4"/>
          </w:tcPr>
          <w:p w14:paraId="1C9CBF27" w14:textId="77777777" w:rsidR="005A057C" w:rsidRPr="004C253D" w:rsidRDefault="005A057C" w:rsidP="005A057C">
            <w:pPr>
              <w:pStyle w:val="Prrafodelista"/>
              <w:numPr>
                <w:ilvl w:val="0"/>
                <w:numId w:val="6"/>
              </w:numPr>
              <w:rPr>
                <w:b/>
                <w:bCs/>
                <w:sz w:val="20"/>
                <w:szCs w:val="20"/>
                <w:lang w:val="es-CO"/>
              </w:rPr>
            </w:pPr>
            <w:r w:rsidRPr="004C253D">
              <w:rPr>
                <w:b/>
                <w:bCs/>
                <w:sz w:val="20"/>
                <w:szCs w:val="20"/>
                <w:lang w:val="es-CO"/>
              </w:rPr>
              <w:t>Acciones de impacto social realizadas, frente a las programadas</w:t>
            </w:r>
          </w:p>
        </w:tc>
      </w:tr>
      <w:tr w:rsidR="005A057C" w:rsidRPr="004C253D" w14:paraId="4E893A7B" w14:textId="77777777" w:rsidTr="00DA3D7F">
        <w:trPr>
          <w:trHeight w:val="249"/>
        </w:trPr>
        <w:tc>
          <w:tcPr>
            <w:tcW w:w="2269" w:type="dxa"/>
          </w:tcPr>
          <w:p w14:paraId="6678B4FE" w14:textId="77777777" w:rsidR="005A057C" w:rsidRPr="004C253D" w:rsidRDefault="005A057C" w:rsidP="003E47FE">
            <w:pPr>
              <w:rPr>
                <w:sz w:val="20"/>
                <w:szCs w:val="20"/>
                <w:lang w:val="es-CO"/>
              </w:rPr>
            </w:pPr>
            <w:r w:rsidRPr="004C253D">
              <w:rPr>
                <w:sz w:val="20"/>
                <w:szCs w:val="20"/>
                <w:lang w:val="es-CO"/>
              </w:rPr>
              <w:t>Número de eventos, actividades o bienes en especie con impacto social a terceros.</w:t>
            </w:r>
          </w:p>
        </w:tc>
        <w:tc>
          <w:tcPr>
            <w:tcW w:w="2835" w:type="dxa"/>
          </w:tcPr>
          <w:p w14:paraId="3FC471B4" w14:textId="77777777" w:rsidR="005A057C" w:rsidRPr="004C253D" w:rsidRDefault="005A057C" w:rsidP="003E47FE">
            <w:pPr>
              <w:rPr>
                <w:sz w:val="20"/>
                <w:szCs w:val="20"/>
                <w:lang w:val="es-CO"/>
              </w:rPr>
            </w:pPr>
            <w:r w:rsidRPr="004C253D">
              <w:rPr>
                <w:sz w:val="20"/>
                <w:szCs w:val="20"/>
                <w:lang w:val="es-CO"/>
              </w:rPr>
              <w:t>Cuenta la cantidad total de eventos realizados por el fondo de empleados durante el periodo evaluado (tales como talleres, capacitaciones, encuentros, jornadas solidarias, etc.).</w:t>
            </w:r>
          </w:p>
        </w:tc>
        <w:tc>
          <w:tcPr>
            <w:tcW w:w="2268" w:type="dxa"/>
          </w:tcPr>
          <w:p w14:paraId="6E4AE2C6" w14:textId="1F7E2A7B" w:rsidR="005A057C" w:rsidRPr="004C253D" w:rsidRDefault="005A057C" w:rsidP="003E47FE">
            <w:pPr>
              <w:rPr>
                <w:sz w:val="20"/>
                <w:szCs w:val="20"/>
                <w:lang w:val="es-CO"/>
              </w:rPr>
            </w:pPr>
            <w:r w:rsidRPr="004C253D">
              <w:rPr>
                <w:sz w:val="20"/>
                <w:szCs w:val="20"/>
                <w:lang w:val="es-CO"/>
              </w:rPr>
              <w:t>Número de eventos, actividades o bienes en especie</w:t>
            </w:r>
            <w:r w:rsidR="004C253D">
              <w:rPr>
                <w:sz w:val="20"/>
                <w:szCs w:val="20"/>
                <w:lang w:val="es-CO"/>
              </w:rPr>
              <w:t>.</w:t>
            </w:r>
          </w:p>
        </w:tc>
        <w:tc>
          <w:tcPr>
            <w:tcW w:w="2551" w:type="dxa"/>
          </w:tcPr>
          <w:p w14:paraId="49EAC4B5" w14:textId="77777777" w:rsidR="005A057C" w:rsidRPr="004C253D" w:rsidRDefault="005A057C" w:rsidP="003E47FE">
            <w:pPr>
              <w:rPr>
                <w:sz w:val="20"/>
                <w:szCs w:val="20"/>
                <w:lang w:val="es-CO"/>
              </w:rPr>
            </w:pPr>
            <w:r w:rsidRPr="004C253D">
              <w:rPr>
                <w:sz w:val="20"/>
                <w:szCs w:val="20"/>
                <w:lang w:val="es-CO"/>
              </w:rPr>
              <w:t>Medir el nivel de actividad institucional en acciones de impacto social, educativo o comunitario para los asociados.</w:t>
            </w:r>
          </w:p>
        </w:tc>
      </w:tr>
      <w:tr w:rsidR="005A057C" w:rsidRPr="004C253D" w14:paraId="0B938AD9" w14:textId="77777777" w:rsidTr="00DA3D7F">
        <w:trPr>
          <w:trHeight w:val="249"/>
        </w:trPr>
        <w:tc>
          <w:tcPr>
            <w:tcW w:w="2269" w:type="dxa"/>
          </w:tcPr>
          <w:p w14:paraId="01955BA7" w14:textId="0533FCB7" w:rsidR="005A057C" w:rsidRPr="004C253D" w:rsidRDefault="00F7183B" w:rsidP="003E47FE">
            <w:pPr>
              <w:rPr>
                <w:sz w:val="20"/>
                <w:szCs w:val="20"/>
                <w:lang w:val="es-CO"/>
              </w:rPr>
            </w:pPr>
            <w:r>
              <w:rPr>
                <w:sz w:val="20"/>
                <w:szCs w:val="20"/>
                <w:lang w:val="es-CO"/>
              </w:rPr>
              <w:t>R</w:t>
            </w:r>
            <w:r w:rsidR="005A057C" w:rsidRPr="004C253D">
              <w:rPr>
                <w:sz w:val="20"/>
                <w:szCs w:val="20"/>
                <w:lang w:val="es-CO"/>
              </w:rPr>
              <w:t xml:space="preserve">ubro presupuestal que </w:t>
            </w:r>
            <w:r w:rsidR="005A057C" w:rsidRPr="004C253D">
              <w:rPr>
                <w:sz w:val="20"/>
                <w:szCs w:val="20"/>
                <w:lang w:val="es-CO"/>
              </w:rPr>
              <w:lastRenderedPageBreak/>
              <w:t xml:space="preserve">se asignó a los eventos </w:t>
            </w:r>
          </w:p>
        </w:tc>
        <w:tc>
          <w:tcPr>
            <w:tcW w:w="2835" w:type="dxa"/>
          </w:tcPr>
          <w:p w14:paraId="59E9B669" w14:textId="77777777" w:rsidR="005A057C" w:rsidRPr="004C253D" w:rsidRDefault="005A057C" w:rsidP="003E47FE">
            <w:pPr>
              <w:rPr>
                <w:sz w:val="20"/>
                <w:szCs w:val="20"/>
                <w:lang w:val="es-CO"/>
              </w:rPr>
            </w:pPr>
            <w:r w:rsidRPr="004C253D">
              <w:rPr>
                <w:sz w:val="20"/>
                <w:szCs w:val="20"/>
                <w:lang w:val="es-CO"/>
              </w:rPr>
              <w:lastRenderedPageBreak/>
              <w:t xml:space="preserve">Mide la variación en el </w:t>
            </w:r>
            <w:r w:rsidRPr="004C253D">
              <w:rPr>
                <w:sz w:val="20"/>
                <w:szCs w:val="20"/>
                <w:lang w:val="es-CO"/>
              </w:rPr>
              <w:lastRenderedPageBreak/>
              <w:t>presupuesto asignado a acciones sociales frente a periodos anteriores.</w:t>
            </w:r>
          </w:p>
        </w:tc>
        <w:tc>
          <w:tcPr>
            <w:tcW w:w="2268" w:type="dxa"/>
          </w:tcPr>
          <w:p w14:paraId="7607C271" w14:textId="46306CDA" w:rsidR="005A057C" w:rsidRPr="004C253D" w:rsidRDefault="005A057C" w:rsidP="003E47FE">
            <w:pPr>
              <w:rPr>
                <w:sz w:val="20"/>
                <w:szCs w:val="20"/>
                <w:lang w:val="es-CO"/>
              </w:rPr>
            </w:pPr>
            <w:r w:rsidRPr="004C253D">
              <w:rPr>
                <w:sz w:val="20"/>
                <w:szCs w:val="20"/>
                <w:lang w:val="es-CO"/>
              </w:rPr>
              <w:lastRenderedPageBreak/>
              <w:t xml:space="preserve">(Rubro vigencia en </w:t>
            </w:r>
            <w:r w:rsidRPr="004C253D">
              <w:rPr>
                <w:sz w:val="20"/>
                <w:szCs w:val="20"/>
                <w:lang w:val="es-CO"/>
              </w:rPr>
              <w:lastRenderedPageBreak/>
              <w:t>evaluación – Rubro vigencia anterior) / Rubro vigencia anterior * 100</w:t>
            </w:r>
          </w:p>
        </w:tc>
        <w:tc>
          <w:tcPr>
            <w:tcW w:w="2551" w:type="dxa"/>
          </w:tcPr>
          <w:p w14:paraId="22BB6EBA" w14:textId="77777777" w:rsidR="005A057C" w:rsidRPr="004C253D" w:rsidRDefault="005A057C" w:rsidP="003E47FE">
            <w:pPr>
              <w:rPr>
                <w:sz w:val="20"/>
                <w:szCs w:val="20"/>
                <w:lang w:val="es-CO"/>
              </w:rPr>
            </w:pPr>
            <w:r w:rsidRPr="004C253D">
              <w:rPr>
                <w:sz w:val="20"/>
                <w:szCs w:val="20"/>
                <w:lang w:val="es-CO"/>
              </w:rPr>
              <w:lastRenderedPageBreak/>
              <w:t xml:space="preserve">Analizar si ha habido un </w:t>
            </w:r>
            <w:r w:rsidRPr="004C253D">
              <w:rPr>
                <w:sz w:val="20"/>
                <w:szCs w:val="20"/>
                <w:lang w:val="es-CO"/>
              </w:rPr>
              <w:lastRenderedPageBreak/>
              <w:t>aumento o reducción en los recursos destinados a actividades sociales, identificando tendencias en la inversión institucional en impacto comunitario.</w:t>
            </w:r>
          </w:p>
        </w:tc>
      </w:tr>
      <w:tr w:rsidR="005A057C" w:rsidRPr="004C253D" w14:paraId="79C32E1F" w14:textId="77777777" w:rsidTr="00DA3D7F">
        <w:trPr>
          <w:trHeight w:val="249"/>
        </w:trPr>
        <w:tc>
          <w:tcPr>
            <w:tcW w:w="2269" w:type="dxa"/>
            <w:shd w:val="clear" w:color="auto" w:fill="FFFFFF" w:themeFill="background1"/>
          </w:tcPr>
          <w:p w14:paraId="36425FEE" w14:textId="77777777" w:rsidR="005A057C" w:rsidRPr="004C253D" w:rsidRDefault="005A057C" w:rsidP="003E47FE">
            <w:pPr>
              <w:rPr>
                <w:sz w:val="20"/>
                <w:szCs w:val="20"/>
                <w:lang w:val="es-CO"/>
              </w:rPr>
            </w:pPr>
            <w:r w:rsidRPr="004C253D">
              <w:rPr>
                <w:sz w:val="20"/>
                <w:szCs w:val="20"/>
                <w:lang w:val="es-CO"/>
              </w:rPr>
              <w:lastRenderedPageBreak/>
              <w:t>Índice del rubro de ejecución en eventos</w:t>
            </w:r>
          </w:p>
        </w:tc>
        <w:tc>
          <w:tcPr>
            <w:tcW w:w="2835" w:type="dxa"/>
          </w:tcPr>
          <w:p w14:paraId="2B66F0AC" w14:textId="77777777" w:rsidR="005A057C" w:rsidRPr="004C253D" w:rsidRDefault="005A057C" w:rsidP="003E47FE">
            <w:pPr>
              <w:rPr>
                <w:sz w:val="20"/>
                <w:szCs w:val="20"/>
                <w:lang w:val="es-CO"/>
              </w:rPr>
            </w:pPr>
            <w:r w:rsidRPr="004C253D">
              <w:rPr>
                <w:sz w:val="20"/>
                <w:szCs w:val="20"/>
                <w:lang w:val="es-CO"/>
              </w:rPr>
              <w:t>Relaciona el presupuesto efectivamente ejecutado en eventos con respecto al presupuesto inicialmente asignado.</w:t>
            </w:r>
          </w:p>
          <w:p w14:paraId="272BCDB4" w14:textId="77777777" w:rsidR="005A057C" w:rsidRPr="004C253D" w:rsidRDefault="005A057C" w:rsidP="003E47FE">
            <w:pPr>
              <w:rPr>
                <w:sz w:val="20"/>
                <w:szCs w:val="20"/>
                <w:lang w:val="es-CO"/>
              </w:rPr>
            </w:pPr>
          </w:p>
        </w:tc>
        <w:tc>
          <w:tcPr>
            <w:tcW w:w="2268" w:type="dxa"/>
          </w:tcPr>
          <w:p w14:paraId="567F3659" w14:textId="77777777" w:rsidR="005A057C" w:rsidRPr="004C253D" w:rsidRDefault="005A057C" w:rsidP="003E47FE">
            <w:pPr>
              <w:rPr>
                <w:sz w:val="20"/>
                <w:szCs w:val="20"/>
                <w:lang w:val="es-CO"/>
              </w:rPr>
            </w:pPr>
            <w:r w:rsidRPr="004C253D">
              <w:rPr>
                <w:sz w:val="20"/>
                <w:szCs w:val="20"/>
                <w:lang w:val="es-CO"/>
              </w:rPr>
              <w:t>(rubro inversión ejecutada 1,3/ rubro de inversión asignado 1,2) *100</w:t>
            </w:r>
          </w:p>
        </w:tc>
        <w:tc>
          <w:tcPr>
            <w:tcW w:w="2551" w:type="dxa"/>
          </w:tcPr>
          <w:p w14:paraId="6954EADE" w14:textId="77777777" w:rsidR="005A057C" w:rsidRPr="004C253D" w:rsidRDefault="005A057C" w:rsidP="003E47FE">
            <w:pPr>
              <w:rPr>
                <w:sz w:val="20"/>
                <w:szCs w:val="20"/>
                <w:lang w:val="es-CO"/>
              </w:rPr>
            </w:pPr>
            <w:r w:rsidRPr="004C253D">
              <w:rPr>
                <w:sz w:val="20"/>
                <w:szCs w:val="20"/>
                <w:lang w:val="es-CO"/>
              </w:rPr>
              <w:t>Medir la eficiencia en el uso de los recursos destinados a eventos, identificando el grado de cumplimiento en la ejecución presupuestal.</w:t>
            </w:r>
          </w:p>
        </w:tc>
      </w:tr>
      <w:tr w:rsidR="005A057C" w:rsidRPr="004C253D" w14:paraId="1357A01F" w14:textId="77777777" w:rsidTr="00DA3D7F">
        <w:trPr>
          <w:trHeight w:val="249"/>
        </w:trPr>
        <w:tc>
          <w:tcPr>
            <w:tcW w:w="9923" w:type="dxa"/>
            <w:gridSpan w:val="4"/>
          </w:tcPr>
          <w:p w14:paraId="4FCD558B" w14:textId="77777777" w:rsidR="005A057C" w:rsidRPr="004C253D" w:rsidRDefault="005A057C" w:rsidP="005A057C">
            <w:pPr>
              <w:pStyle w:val="Prrafodelista"/>
              <w:numPr>
                <w:ilvl w:val="0"/>
                <w:numId w:val="6"/>
              </w:numPr>
              <w:rPr>
                <w:b/>
                <w:bCs/>
                <w:sz w:val="20"/>
                <w:szCs w:val="20"/>
                <w:lang w:val="es-CO"/>
              </w:rPr>
            </w:pPr>
            <w:r w:rsidRPr="004C253D">
              <w:rPr>
                <w:b/>
                <w:bCs/>
                <w:sz w:val="20"/>
                <w:szCs w:val="20"/>
                <w:lang w:val="es-CO"/>
              </w:rPr>
              <w:t>Grado de ejecución del programa de cultura ecológica</w:t>
            </w:r>
          </w:p>
        </w:tc>
      </w:tr>
      <w:tr w:rsidR="005A057C" w:rsidRPr="004C253D" w14:paraId="2E9D5AAA" w14:textId="77777777" w:rsidTr="00DA3D7F">
        <w:trPr>
          <w:trHeight w:val="249"/>
        </w:trPr>
        <w:tc>
          <w:tcPr>
            <w:tcW w:w="2269" w:type="dxa"/>
          </w:tcPr>
          <w:p w14:paraId="23A68AF2" w14:textId="77777777" w:rsidR="005A057C" w:rsidRPr="004C253D" w:rsidRDefault="005A057C" w:rsidP="003E47FE">
            <w:pPr>
              <w:rPr>
                <w:sz w:val="20"/>
                <w:szCs w:val="20"/>
                <w:lang w:val="es-CO"/>
              </w:rPr>
            </w:pPr>
            <w:r w:rsidRPr="004C253D">
              <w:rPr>
                <w:sz w:val="20"/>
                <w:szCs w:val="20"/>
                <w:lang w:val="es-CO"/>
              </w:rPr>
              <w:t>Monto ejecutado como % del monto asignado a los programas ecológicos que fue ejecutado</w:t>
            </w:r>
          </w:p>
        </w:tc>
        <w:tc>
          <w:tcPr>
            <w:tcW w:w="2835" w:type="dxa"/>
          </w:tcPr>
          <w:p w14:paraId="472D3CE8" w14:textId="77777777" w:rsidR="005A057C" w:rsidRPr="004C253D" w:rsidRDefault="005A057C" w:rsidP="003E47FE">
            <w:pPr>
              <w:rPr>
                <w:sz w:val="20"/>
                <w:szCs w:val="20"/>
                <w:lang w:val="es-CO"/>
              </w:rPr>
            </w:pPr>
            <w:r w:rsidRPr="004C253D">
              <w:rPr>
                <w:sz w:val="20"/>
                <w:szCs w:val="20"/>
                <w:lang w:val="es-CO"/>
              </w:rPr>
              <w:t>Mide qué parte del presupuesto destinado a programas ecológicos fue efectivamente utilizado.</w:t>
            </w:r>
          </w:p>
        </w:tc>
        <w:tc>
          <w:tcPr>
            <w:tcW w:w="2268" w:type="dxa"/>
          </w:tcPr>
          <w:p w14:paraId="2D8665B3" w14:textId="2B447162" w:rsidR="005A057C" w:rsidRPr="004C253D" w:rsidRDefault="005A057C" w:rsidP="003E47FE">
            <w:pPr>
              <w:rPr>
                <w:sz w:val="20"/>
                <w:szCs w:val="20"/>
                <w:lang w:val="es-CO"/>
              </w:rPr>
            </w:pPr>
            <w:r w:rsidRPr="004C253D">
              <w:rPr>
                <w:sz w:val="20"/>
                <w:szCs w:val="20"/>
                <w:lang w:val="es-CO"/>
              </w:rPr>
              <w:t>(rubro inversión ejecutada/ rubro de inversión asignado) *100</w:t>
            </w:r>
          </w:p>
        </w:tc>
        <w:tc>
          <w:tcPr>
            <w:tcW w:w="2551" w:type="dxa"/>
          </w:tcPr>
          <w:p w14:paraId="17F86091" w14:textId="77777777" w:rsidR="005A057C" w:rsidRPr="004C253D" w:rsidRDefault="005A057C" w:rsidP="003E47FE">
            <w:pPr>
              <w:rPr>
                <w:sz w:val="20"/>
                <w:szCs w:val="20"/>
                <w:lang w:val="es-CO"/>
              </w:rPr>
            </w:pPr>
            <w:r w:rsidRPr="004C253D">
              <w:rPr>
                <w:sz w:val="20"/>
                <w:szCs w:val="20"/>
                <w:lang w:val="es-CO"/>
              </w:rPr>
              <w:t>Evaluar la eficiencia en la ejecución de recursos asignados a iniciativas ambientales, permitiendo detectar niveles de cumplimiento del plan ecológico institucional.</w:t>
            </w:r>
          </w:p>
        </w:tc>
      </w:tr>
      <w:tr w:rsidR="005A057C" w:rsidRPr="004C253D" w14:paraId="01AF6DC4" w14:textId="77777777" w:rsidTr="00DA3D7F">
        <w:trPr>
          <w:trHeight w:val="249"/>
        </w:trPr>
        <w:tc>
          <w:tcPr>
            <w:tcW w:w="2269" w:type="dxa"/>
          </w:tcPr>
          <w:p w14:paraId="65AC0A3E" w14:textId="77777777" w:rsidR="005A057C" w:rsidRPr="004C253D" w:rsidRDefault="005A057C" w:rsidP="003E47FE">
            <w:pPr>
              <w:rPr>
                <w:sz w:val="20"/>
                <w:szCs w:val="20"/>
                <w:lang w:val="es-CO"/>
              </w:rPr>
            </w:pPr>
            <w:r w:rsidRPr="004C253D">
              <w:rPr>
                <w:sz w:val="20"/>
                <w:szCs w:val="20"/>
                <w:lang w:val="es-CO"/>
              </w:rPr>
              <w:t>Número de programas orientados a la gestión ecológica</w:t>
            </w:r>
          </w:p>
          <w:p w14:paraId="1411C83D" w14:textId="77777777" w:rsidR="005A057C" w:rsidRPr="004C253D" w:rsidRDefault="005A057C" w:rsidP="003E47FE">
            <w:pPr>
              <w:rPr>
                <w:sz w:val="20"/>
                <w:szCs w:val="20"/>
                <w:lang w:val="es-CO"/>
              </w:rPr>
            </w:pPr>
          </w:p>
        </w:tc>
        <w:tc>
          <w:tcPr>
            <w:tcW w:w="2835" w:type="dxa"/>
          </w:tcPr>
          <w:p w14:paraId="093B8C3A" w14:textId="77777777" w:rsidR="005A057C" w:rsidRPr="004C253D" w:rsidRDefault="005A057C" w:rsidP="003E47FE">
            <w:pPr>
              <w:rPr>
                <w:sz w:val="20"/>
                <w:szCs w:val="20"/>
                <w:lang w:val="es-CO"/>
              </w:rPr>
            </w:pPr>
            <w:r w:rsidRPr="004C253D">
              <w:rPr>
                <w:sz w:val="20"/>
                <w:szCs w:val="20"/>
                <w:lang w:val="es-CO"/>
              </w:rPr>
              <w:t>Este indicador cuantifica los programas, proyectos o iniciativas implementados por la organización que están enfocados en la protección, restauración o uso sostenible del medio ambiente. Incluye actividades como manejo de residuos, educación ambiental, uso eficiente de recursos, reforestación, entre otros.</w:t>
            </w:r>
          </w:p>
        </w:tc>
        <w:tc>
          <w:tcPr>
            <w:tcW w:w="2268" w:type="dxa"/>
          </w:tcPr>
          <w:p w14:paraId="4C7F4C29" w14:textId="77777777" w:rsidR="005A057C" w:rsidRPr="004C253D" w:rsidRDefault="005A057C" w:rsidP="003E47FE">
            <w:pPr>
              <w:rPr>
                <w:sz w:val="20"/>
                <w:szCs w:val="20"/>
                <w:lang w:val="es-CO"/>
              </w:rPr>
            </w:pPr>
            <w:r w:rsidRPr="004C253D">
              <w:rPr>
                <w:sz w:val="20"/>
                <w:szCs w:val="20"/>
                <w:lang w:val="es-CO"/>
              </w:rPr>
              <w:t>número de programas de gestión ecológica en la vigencia actual</w:t>
            </w:r>
          </w:p>
          <w:p w14:paraId="4A99987C" w14:textId="77777777" w:rsidR="005A057C" w:rsidRPr="004C253D" w:rsidRDefault="005A057C" w:rsidP="003E47FE">
            <w:pPr>
              <w:tabs>
                <w:tab w:val="left" w:pos="2863"/>
              </w:tabs>
              <w:rPr>
                <w:sz w:val="20"/>
                <w:szCs w:val="20"/>
                <w:lang w:val="es-CO"/>
              </w:rPr>
            </w:pPr>
            <w:r w:rsidRPr="004C253D">
              <w:rPr>
                <w:sz w:val="20"/>
                <w:szCs w:val="20"/>
                <w:lang w:val="es-CO"/>
              </w:rPr>
              <w:tab/>
            </w:r>
          </w:p>
        </w:tc>
        <w:tc>
          <w:tcPr>
            <w:tcW w:w="2551" w:type="dxa"/>
          </w:tcPr>
          <w:p w14:paraId="017BB3DA" w14:textId="77777777" w:rsidR="005A057C" w:rsidRPr="004C253D" w:rsidRDefault="005A057C" w:rsidP="003E47FE">
            <w:pPr>
              <w:rPr>
                <w:sz w:val="20"/>
                <w:szCs w:val="20"/>
                <w:lang w:val="es-CO"/>
              </w:rPr>
            </w:pPr>
            <w:r w:rsidRPr="004C253D">
              <w:rPr>
                <w:sz w:val="20"/>
                <w:szCs w:val="20"/>
                <w:lang w:val="es-CO"/>
              </w:rPr>
              <w:t>Evaluar el compromiso de la entidad con el desarrollo sostenible y la responsabilidad ambiental, reflejando la evolución en la adopción de prácticas ecológicas.</w:t>
            </w:r>
          </w:p>
        </w:tc>
      </w:tr>
      <w:tr w:rsidR="005A057C" w:rsidRPr="004C253D" w14:paraId="63A4149C" w14:textId="77777777" w:rsidTr="00DA3D7F">
        <w:trPr>
          <w:trHeight w:val="249"/>
        </w:trPr>
        <w:tc>
          <w:tcPr>
            <w:tcW w:w="9923" w:type="dxa"/>
            <w:gridSpan w:val="4"/>
          </w:tcPr>
          <w:p w14:paraId="4212BB31" w14:textId="77777777" w:rsidR="005A057C" w:rsidRPr="004C253D" w:rsidRDefault="005A057C" w:rsidP="005A057C">
            <w:pPr>
              <w:pStyle w:val="Prrafodelista"/>
              <w:numPr>
                <w:ilvl w:val="0"/>
                <w:numId w:val="6"/>
              </w:numPr>
              <w:rPr>
                <w:b/>
                <w:bCs/>
                <w:sz w:val="20"/>
                <w:szCs w:val="20"/>
                <w:lang w:val="es-CO"/>
              </w:rPr>
            </w:pPr>
            <w:r w:rsidRPr="004C253D">
              <w:rPr>
                <w:b/>
                <w:bCs/>
                <w:sz w:val="20"/>
                <w:szCs w:val="20"/>
                <w:lang w:val="es-CO"/>
              </w:rPr>
              <w:t>Empleos generados de manera directa</w:t>
            </w:r>
          </w:p>
        </w:tc>
      </w:tr>
      <w:tr w:rsidR="005A057C" w:rsidRPr="004C253D" w14:paraId="16D05D3C" w14:textId="77777777" w:rsidTr="00DA3D7F">
        <w:trPr>
          <w:trHeight w:val="1014"/>
        </w:trPr>
        <w:tc>
          <w:tcPr>
            <w:tcW w:w="2269" w:type="dxa"/>
          </w:tcPr>
          <w:p w14:paraId="28B7930B" w14:textId="77777777" w:rsidR="005A057C" w:rsidRPr="004C253D" w:rsidRDefault="005A057C" w:rsidP="003E47FE">
            <w:pPr>
              <w:rPr>
                <w:sz w:val="20"/>
                <w:szCs w:val="20"/>
                <w:lang w:val="es-CO"/>
              </w:rPr>
            </w:pPr>
            <w:r w:rsidRPr="004C253D">
              <w:rPr>
                <w:sz w:val="20"/>
                <w:szCs w:val="20"/>
                <w:lang w:val="es-CO"/>
              </w:rPr>
              <w:t>Número de empleos directos creados</w:t>
            </w:r>
          </w:p>
        </w:tc>
        <w:tc>
          <w:tcPr>
            <w:tcW w:w="2835" w:type="dxa"/>
          </w:tcPr>
          <w:p w14:paraId="2590D5D4" w14:textId="77777777" w:rsidR="005A057C" w:rsidRPr="004C253D" w:rsidRDefault="005A057C" w:rsidP="003E47FE">
            <w:pPr>
              <w:rPr>
                <w:sz w:val="20"/>
                <w:szCs w:val="20"/>
                <w:lang w:val="es-CO"/>
              </w:rPr>
            </w:pPr>
            <w:r w:rsidRPr="004C253D">
              <w:rPr>
                <w:sz w:val="20"/>
                <w:szCs w:val="20"/>
                <w:lang w:val="es-CO"/>
              </w:rPr>
              <w:t xml:space="preserve">El indicador compara el número de empleos directos generados en el período actual con el período anterior, para medir su aumento o disminución. </w:t>
            </w:r>
          </w:p>
          <w:p w14:paraId="4067EEC5" w14:textId="77777777" w:rsidR="005A057C" w:rsidRPr="004C253D" w:rsidRDefault="005A057C" w:rsidP="003E47FE">
            <w:pPr>
              <w:rPr>
                <w:sz w:val="20"/>
                <w:szCs w:val="20"/>
                <w:lang w:val="es-CO"/>
              </w:rPr>
            </w:pPr>
          </w:p>
        </w:tc>
        <w:tc>
          <w:tcPr>
            <w:tcW w:w="2268" w:type="dxa"/>
          </w:tcPr>
          <w:p w14:paraId="6E3FE3B7" w14:textId="77777777" w:rsidR="005A057C" w:rsidRPr="004C253D" w:rsidRDefault="005A057C" w:rsidP="003E47FE">
            <w:pPr>
              <w:rPr>
                <w:sz w:val="20"/>
                <w:szCs w:val="20"/>
                <w:lang w:val="es-CO"/>
              </w:rPr>
            </w:pPr>
            <w:r w:rsidRPr="004C253D">
              <w:rPr>
                <w:sz w:val="20"/>
                <w:szCs w:val="20"/>
                <w:lang w:val="es-CO"/>
              </w:rPr>
              <w:t xml:space="preserve">número de empleos directos creados vigencia actual </w:t>
            </w:r>
          </w:p>
        </w:tc>
        <w:tc>
          <w:tcPr>
            <w:tcW w:w="2551" w:type="dxa"/>
          </w:tcPr>
          <w:p w14:paraId="240FCFC1" w14:textId="77777777" w:rsidR="005A057C" w:rsidRPr="004C253D" w:rsidRDefault="005A057C" w:rsidP="003E47FE">
            <w:pPr>
              <w:rPr>
                <w:sz w:val="20"/>
                <w:szCs w:val="20"/>
                <w:lang w:val="es-CO"/>
              </w:rPr>
            </w:pPr>
            <w:r w:rsidRPr="004C253D">
              <w:rPr>
                <w:sz w:val="20"/>
                <w:szCs w:val="20"/>
                <w:lang w:val="es-CO"/>
              </w:rPr>
              <w:t>Medir el impacto económico directo del fondo en términos de generación de empleo, identificando su contribución al desarrollo local, la dinamización económica y el fortalecimiento institucional mediante la ampliación de su planta de personal.</w:t>
            </w:r>
          </w:p>
          <w:p w14:paraId="0DA1E4BA" w14:textId="77777777" w:rsidR="005A057C" w:rsidRPr="004C253D" w:rsidRDefault="005A057C" w:rsidP="003E47FE">
            <w:pPr>
              <w:rPr>
                <w:sz w:val="20"/>
                <w:szCs w:val="20"/>
                <w:lang w:val="es-CO"/>
              </w:rPr>
            </w:pPr>
          </w:p>
        </w:tc>
      </w:tr>
    </w:tbl>
    <w:p w14:paraId="529579F9" w14:textId="77777777" w:rsidR="005A057C" w:rsidRDefault="005A057C" w:rsidP="005A057C">
      <w:pPr>
        <w:rPr>
          <w:b/>
          <w:bCs/>
        </w:rPr>
      </w:pPr>
    </w:p>
    <w:p w14:paraId="64E78AFA" w14:textId="77777777" w:rsidR="00DA3D7F" w:rsidRDefault="00DA3D7F" w:rsidP="005A057C">
      <w:pPr>
        <w:rPr>
          <w:b/>
          <w:bCs/>
        </w:rPr>
      </w:pPr>
    </w:p>
    <w:p w14:paraId="21CB7DAD" w14:textId="77777777" w:rsidR="00DA3D7F" w:rsidRDefault="00DA3D7F" w:rsidP="005A057C">
      <w:pPr>
        <w:rPr>
          <w:b/>
          <w:bCs/>
        </w:rPr>
      </w:pPr>
    </w:p>
    <w:p w14:paraId="4B75219E" w14:textId="77777777" w:rsidR="005A057C" w:rsidRPr="000B588B" w:rsidRDefault="005A057C" w:rsidP="005A057C">
      <w:pPr>
        <w:pStyle w:val="Prrafodelista"/>
        <w:numPr>
          <w:ilvl w:val="0"/>
          <w:numId w:val="8"/>
        </w:numPr>
        <w:spacing w:line="278" w:lineRule="auto"/>
      </w:pPr>
      <w:r w:rsidRPr="000B588B">
        <w:rPr>
          <w:b/>
          <w:bCs/>
        </w:rPr>
        <w:lastRenderedPageBreak/>
        <w:t>Integración con otras organizaciones del mismo sector</w:t>
      </w:r>
    </w:p>
    <w:tbl>
      <w:tblPr>
        <w:tblStyle w:val="Tablaconcuadrcula"/>
        <w:tblW w:w="9923" w:type="dxa"/>
        <w:tblInd w:w="-176" w:type="dxa"/>
        <w:tblLook w:val="04A0" w:firstRow="1" w:lastRow="0" w:firstColumn="1" w:lastColumn="0" w:noHBand="0" w:noVBand="1"/>
      </w:tblPr>
      <w:tblGrid>
        <w:gridCol w:w="2269"/>
        <w:gridCol w:w="2835"/>
        <w:gridCol w:w="2268"/>
        <w:gridCol w:w="2551"/>
      </w:tblGrid>
      <w:tr w:rsidR="005A057C" w:rsidRPr="00DA3D7F" w14:paraId="11CFD878" w14:textId="77777777" w:rsidTr="00DA3D7F">
        <w:trPr>
          <w:trHeight w:val="249"/>
        </w:trPr>
        <w:tc>
          <w:tcPr>
            <w:tcW w:w="2269" w:type="dxa"/>
          </w:tcPr>
          <w:p w14:paraId="67979445" w14:textId="77777777" w:rsidR="005A057C" w:rsidRPr="00DA3D7F" w:rsidRDefault="005A057C" w:rsidP="003E47FE">
            <w:pPr>
              <w:rPr>
                <w:rFonts w:cstheme="minorHAnsi"/>
                <w:sz w:val="20"/>
                <w:szCs w:val="20"/>
                <w:lang w:val="es-CO"/>
              </w:rPr>
            </w:pPr>
            <w:r w:rsidRPr="00DA3D7F">
              <w:rPr>
                <w:rFonts w:cstheme="minorHAnsi"/>
                <w:b/>
                <w:bCs/>
                <w:sz w:val="20"/>
                <w:szCs w:val="20"/>
                <w:lang w:val="es-CO"/>
              </w:rPr>
              <w:t>Indicador</w:t>
            </w:r>
          </w:p>
        </w:tc>
        <w:tc>
          <w:tcPr>
            <w:tcW w:w="2835" w:type="dxa"/>
          </w:tcPr>
          <w:p w14:paraId="3D200E28" w14:textId="77777777" w:rsidR="005A057C" w:rsidRPr="00DA3D7F" w:rsidRDefault="005A057C" w:rsidP="003E47FE">
            <w:pPr>
              <w:rPr>
                <w:rFonts w:cstheme="minorHAnsi"/>
                <w:sz w:val="20"/>
                <w:szCs w:val="20"/>
                <w:lang w:val="es-CO"/>
              </w:rPr>
            </w:pPr>
            <w:r w:rsidRPr="00DA3D7F">
              <w:rPr>
                <w:rFonts w:cstheme="minorHAnsi"/>
                <w:b/>
                <w:bCs/>
                <w:sz w:val="20"/>
                <w:szCs w:val="20"/>
                <w:lang w:val="es-CO"/>
              </w:rPr>
              <w:t>Explicación</w:t>
            </w:r>
          </w:p>
        </w:tc>
        <w:tc>
          <w:tcPr>
            <w:tcW w:w="2268" w:type="dxa"/>
          </w:tcPr>
          <w:p w14:paraId="11CBEE60" w14:textId="77777777" w:rsidR="005A057C" w:rsidRPr="00DA3D7F" w:rsidRDefault="005A057C" w:rsidP="003E47FE">
            <w:pPr>
              <w:rPr>
                <w:rFonts w:cstheme="minorHAnsi"/>
                <w:sz w:val="20"/>
                <w:szCs w:val="20"/>
                <w:lang w:val="es-CO"/>
              </w:rPr>
            </w:pPr>
            <w:r w:rsidRPr="00DA3D7F">
              <w:rPr>
                <w:rFonts w:cstheme="minorHAnsi"/>
                <w:b/>
                <w:bCs/>
                <w:sz w:val="20"/>
                <w:szCs w:val="20"/>
                <w:lang w:val="es-CO"/>
              </w:rPr>
              <w:t xml:space="preserve">Calculo </w:t>
            </w:r>
          </w:p>
        </w:tc>
        <w:tc>
          <w:tcPr>
            <w:tcW w:w="2551" w:type="dxa"/>
          </w:tcPr>
          <w:p w14:paraId="5784842F" w14:textId="77777777" w:rsidR="005A057C" w:rsidRPr="00DA3D7F" w:rsidRDefault="005A057C" w:rsidP="003E47FE">
            <w:pPr>
              <w:rPr>
                <w:rFonts w:cstheme="minorHAnsi"/>
                <w:sz w:val="20"/>
                <w:szCs w:val="20"/>
                <w:lang w:val="es-CO"/>
              </w:rPr>
            </w:pPr>
            <w:r w:rsidRPr="00DA3D7F">
              <w:rPr>
                <w:rFonts w:cstheme="minorHAnsi"/>
                <w:b/>
                <w:bCs/>
                <w:sz w:val="20"/>
                <w:szCs w:val="20"/>
                <w:lang w:val="es-CO"/>
              </w:rPr>
              <w:t>Propósito</w:t>
            </w:r>
          </w:p>
        </w:tc>
      </w:tr>
      <w:tr w:rsidR="005A057C" w:rsidRPr="00DA3D7F" w14:paraId="181A2342" w14:textId="77777777" w:rsidTr="00DA3D7F">
        <w:trPr>
          <w:trHeight w:val="249"/>
        </w:trPr>
        <w:tc>
          <w:tcPr>
            <w:tcW w:w="9923" w:type="dxa"/>
            <w:gridSpan w:val="4"/>
          </w:tcPr>
          <w:p w14:paraId="6DB01B74" w14:textId="77777777" w:rsidR="005A057C" w:rsidRPr="00DA3D7F" w:rsidRDefault="005A057C" w:rsidP="005A057C">
            <w:pPr>
              <w:pStyle w:val="Prrafodelista"/>
              <w:numPr>
                <w:ilvl w:val="0"/>
                <w:numId w:val="7"/>
              </w:numPr>
              <w:rPr>
                <w:rFonts w:cstheme="minorHAnsi"/>
                <w:b/>
                <w:bCs/>
                <w:sz w:val="20"/>
                <w:szCs w:val="20"/>
                <w:lang w:val="es-CO"/>
              </w:rPr>
            </w:pPr>
            <w:r w:rsidRPr="00DA3D7F">
              <w:rPr>
                <w:rFonts w:cstheme="minorHAnsi"/>
                <w:b/>
                <w:bCs/>
                <w:sz w:val="20"/>
                <w:szCs w:val="20"/>
                <w:lang w:val="es-CO"/>
              </w:rPr>
              <w:t>Número de organizaciones solidarias gremiales con las que se registra vinculación</w:t>
            </w:r>
          </w:p>
        </w:tc>
      </w:tr>
      <w:tr w:rsidR="005A057C" w:rsidRPr="00DA3D7F" w14:paraId="272FF86F" w14:textId="77777777" w:rsidTr="00DA3D7F">
        <w:trPr>
          <w:trHeight w:val="249"/>
        </w:trPr>
        <w:tc>
          <w:tcPr>
            <w:tcW w:w="2269" w:type="dxa"/>
          </w:tcPr>
          <w:p w14:paraId="3DC76707" w14:textId="51909C99" w:rsidR="005A057C" w:rsidRPr="00DA3D7F" w:rsidRDefault="002E7136" w:rsidP="002E7136">
            <w:pPr>
              <w:rPr>
                <w:rFonts w:cstheme="minorHAnsi"/>
                <w:sz w:val="20"/>
                <w:szCs w:val="20"/>
                <w:lang w:val="es-CO"/>
              </w:rPr>
            </w:pPr>
            <w:r>
              <w:rPr>
                <w:rFonts w:cstheme="minorHAnsi"/>
                <w:sz w:val="20"/>
                <w:szCs w:val="20"/>
                <w:lang w:val="es-CO"/>
              </w:rPr>
              <w:t>O</w:t>
            </w:r>
            <w:r w:rsidR="005A057C" w:rsidRPr="00DA3D7F">
              <w:rPr>
                <w:rFonts w:cstheme="minorHAnsi"/>
                <w:sz w:val="20"/>
                <w:szCs w:val="20"/>
                <w:lang w:val="es-CO"/>
              </w:rPr>
              <w:t xml:space="preserve">rganizaciones </w:t>
            </w:r>
            <w:bookmarkStart w:id="1" w:name="_GoBack"/>
            <w:bookmarkEnd w:id="1"/>
            <w:r w:rsidR="005A057C" w:rsidRPr="00DA3D7F">
              <w:rPr>
                <w:rFonts w:cstheme="minorHAnsi"/>
                <w:sz w:val="20"/>
                <w:szCs w:val="20"/>
                <w:lang w:val="es-CO"/>
              </w:rPr>
              <w:t>gremiales del sector solidario con las que se registra asociación</w:t>
            </w:r>
          </w:p>
        </w:tc>
        <w:tc>
          <w:tcPr>
            <w:tcW w:w="2835" w:type="dxa"/>
          </w:tcPr>
          <w:p w14:paraId="25C85F65" w14:textId="77777777" w:rsidR="005A057C" w:rsidRPr="00DA3D7F" w:rsidRDefault="005A057C" w:rsidP="003E47FE">
            <w:pPr>
              <w:rPr>
                <w:rFonts w:cstheme="minorHAnsi"/>
                <w:sz w:val="20"/>
                <w:szCs w:val="20"/>
                <w:lang w:val="es-CO"/>
              </w:rPr>
            </w:pPr>
            <w:r w:rsidRPr="00DA3D7F">
              <w:rPr>
                <w:rFonts w:cstheme="minorHAnsi"/>
                <w:sz w:val="20"/>
                <w:szCs w:val="20"/>
                <w:lang w:val="es-CO"/>
              </w:rPr>
              <w:t>Este indicador contabiliza la cantidad de organizaciones gremiales del sector solidario (como asociaciones, federaciones o confederaciones) con las que el fondo de empleados mantiene vínculo o afiliación formal durante el periodo evaluado.</w:t>
            </w:r>
          </w:p>
        </w:tc>
        <w:tc>
          <w:tcPr>
            <w:tcW w:w="2268" w:type="dxa"/>
          </w:tcPr>
          <w:p w14:paraId="13007618" w14:textId="77777777" w:rsidR="005A057C" w:rsidRPr="00DA3D7F" w:rsidRDefault="005A057C" w:rsidP="003E47FE">
            <w:pPr>
              <w:rPr>
                <w:rFonts w:cstheme="minorHAnsi"/>
                <w:sz w:val="20"/>
                <w:szCs w:val="20"/>
                <w:lang w:val="es-CO"/>
              </w:rPr>
            </w:pPr>
            <w:r w:rsidRPr="00DA3D7F">
              <w:rPr>
                <w:rFonts w:cstheme="minorHAnsi"/>
                <w:sz w:val="20"/>
                <w:szCs w:val="20"/>
                <w:lang w:val="es-CO"/>
              </w:rPr>
              <w:t>Suma de la organizaciones gremiales del sector solidario con las que registra asociación.</w:t>
            </w:r>
          </w:p>
        </w:tc>
        <w:tc>
          <w:tcPr>
            <w:tcW w:w="2551" w:type="dxa"/>
          </w:tcPr>
          <w:p w14:paraId="13BF2660" w14:textId="77777777" w:rsidR="005A057C" w:rsidRPr="00DA3D7F" w:rsidRDefault="005A057C" w:rsidP="003E47FE">
            <w:pPr>
              <w:rPr>
                <w:rFonts w:cstheme="minorHAnsi"/>
                <w:sz w:val="20"/>
                <w:szCs w:val="20"/>
                <w:lang w:val="es-CO"/>
              </w:rPr>
            </w:pPr>
            <w:r w:rsidRPr="00DA3D7F">
              <w:rPr>
                <w:rFonts w:cstheme="minorHAnsi"/>
                <w:sz w:val="20"/>
                <w:szCs w:val="20"/>
                <w:lang w:val="es-CO"/>
              </w:rPr>
              <w:t>Medir el nivel de articulación del fondo de empleados con el ecosistema solidario, lo cual refleja su participación en redes de colaboración, representación sectorial y fortalecimiento institucional.</w:t>
            </w:r>
          </w:p>
        </w:tc>
      </w:tr>
      <w:tr w:rsidR="005A057C" w:rsidRPr="00DA3D7F" w14:paraId="0A626D6C" w14:textId="77777777" w:rsidTr="00DA3D7F">
        <w:trPr>
          <w:trHeight w:val="249"/>
        </w:trPr>
        <w:tc>
          <w:tcPr>
            <w:tcW w:w="2269" w:type="dxa"/>
          </w:tcPr>
          <w:p w14:paraId="765A7FB4" w14:textId="77777777" w:rsidR="005A057C" w:rsidRPr="00DA3D7F" w:rsidRDefault="005A057C" w:rsidP="003E47FE">
            <w:pPr>
              <w:rPr>
                <w:rFonts w:cstheme="minorHAnsi"/>
                <w:sz w:val="20"/>
                <w:szCs w:val="20"/>
                <w:lang w:val="es-CO"/>
              </w:rPr>
            </w:pPr>
            <w:r w:rsidRPr="00DA3D7F">
              <w:rPr>
                <w:rFonts w:cstheme="minorHAnsi"/>
                <w:sz w:val="20"/>
                <w:szCs w:val="20"/>
                <w:lang w:val="es-CO"/>
              </w:rPr>
              <w:t>Monto de inversión de servicios  utilizados con organizaciones del sector solidario</w:t>
            </w:r>
          </w:p>
        </w:tc>
        <w:tc>
          <w:tcPr>
            <w:tcW w:w="2835" w:type="dxa"/>
          </w:tcPr>
          <w:p w14:paraId="08E2243D" w14:textId="77777777" w:rsidR="005A057C" w:rsidRPr="00DA3D7F" w:rsidRDefault="005A057C" w:rsidP="003E47FE">
            <w:pPr>
              <w:rPr>
                <w:rFonts w:cstheme="minorHAnsi"/>
                <w:sz w:val="20"/>
                <w:szCs w:val="20"/>
                <w:lang w:val="es-CO"/>
              </w:rPr>
            </w:pPr>
            <w:r w:rsidRPr="00DA3D7F">
              <w:rPr>
                <w:rFonts w:cstheme="minorHAnsi"/>
                <w:sz w:val="20"/>
                <w:szCs w:val="20"/>
                <w:lang w:val="es-CO"/>
              </w:rPr>
              <w:t>Este indicador refleja el valor total invertido por el fondo de empleados en la adquisición o uso de servicios prestados por otras organizaciones del sector solidario (como cooperativas, mutuales, asociaciones, etc.) durante un periodo determinado.</w:t>
            </w:r>
          </w:p>
          <w:p w14:paraId="6694F7C6" w14:textId="77777777" w:rsidR="005A057C" w:rsidRPr="00DA3D7F" w:rsidRDefault="005A057C" w:rsidP="003E47FE">
            <w:pPr>
              <w:rPr>
                <w:rFonts w:cstheme="minorHAnsi"/>
                <w:sz w:val="20"/>
                <w:szCs w:val="20"/>
                <w:lang w:val="es-CO"/>
              </w:rPr>
            </w:pPr>
          </w:p>
          <w:p w14:paraId="7BF248EF" w14:textId="77777777" w:rsidR="005A057C" w:rsidRPr="00DA3D7F" w:rsidRDefault="005A057C" w:rsidP="003E47FE">
            <w:pPr>
              <w:jc w:val="center"/>
              <w:rPr>
                <w:rFonts w:cstheme="minorHAnsi"/>
                <w:sz w:val="20"/>
                <w:szCs w:val="20"/>
                <w:lang w:val="es-CO"/>
              </w:rPr>
            </w:pPr>
          </w:p>
        </w:tc>
        <w:tc>
          <w:tcPr>
            <w:tcW w:w="2268" w:type="dxa"/>
          </w:tcPr>
          <w:p w14:paraId="18E4E925" w14:textId="77777777" w:rsidR="005A057C" w:rsidRPr="00DA3D7F" w:rsidRDefault="005A057C" w:rsidP="003E47FE">
            <w:pPr>
              <w:rPr>
                <w:rFonts w:cstheme="minorHAnsi"/>
                <w:sz w:val="20"/>
                <w:szCs w:val="20"/>
                <w:lang w:val="es-CO"/>
              </w:rPr>
            </w:pPr>
            <w:r w:rsidRPr="00DA3D7F">
              <w:rPr>
                <w:rFonts w:cstheme="minorHAnsi"/>
                <w:sz w:val="20"/>
                <w:szCs w:val="20"/>
                <w:lang w:val="es-CO"/>
              </w:rPr>
              <w:t>Monto de inversión</w:t>
            </w:r>
          </w:p>
        </w:tc>
        <w:tc>
          <w:tcPr>
            <w:tcW w:w="2551" w:type="dxa"/>
          </w:tcPr>
          <w:p w14:paraId="20D0EEB6" w14:textId="77777777" w:rsidR="005A057C" w:rsidRPr="00DA3D7F" w:rsidRDefault="005A057C" w:rsidP="003E47FE">
            <w:pPr>
              <w:rPr>
                <w:rFonts w:cstheme="minorHAnsi"/>
                <w:sz w:val="20"/>
                <w:szCs w:val="20"/>
                <w:lang w:val="es-CO"/>
              </w:rPr>
            </w:pPr>
            <w:r w:rsidRPr="00DA3D7F">
              <w:rPr>
                <w:rFonts w:cstheme="minorHAnsi"/>
                <w:sz w:val="20"/>
                <w:szCs w:val="20"/>
                <w:lang w:val="es-CO"/>
              </w:rPr>
              <w:t>Medir el nivel de inversión destinada a fortalecer la economía solidaria mediante la contratación de servicios entre entidades afines, promoviendo la cooperación y el apoyo mutuo dentro del sector.</w:t>
            </w:r>
          </w:p>
        </w:tc>
      </w:tr>
      <w:tr w:rsidR="005A057C" w:rsidRPr="00DA3D7F" w14:paraId="022B5071" w14:textId="77777777" w:rsidTr="00DA3D7F">
        <w:trPr>
          <w:trHeight w:val="249"/>
        </w:trPr>
        <w:tc>
          <w:tcPr>
            <w:tcW w:w="2269" w:type="dxa"/>
          </w:tcPr>
          <w:p w14:paraId="7D0C8FA3" w14:textId="77777777" w:rsidR="005A057C" w:rsidRPr="00DA3D7F" w:rsidRDefault="005A057C" w:rsidP="003E47FE">
            <w:pPr>
              <w:rPr>
                <w:rFonts w:cstheme="minorHAnsi"/>
                <w:sz w:val="20"/>
                <w:szCs w:val="20"/>
                <w:lang w:val="es-CO"/>
              </w:rPr>
            </w:pPr>
            <w:r w:rsidRPr="00DA3D7F">
              <w:rPr>
                <w:rFonts w:cstheme="minorHAnsi"/>
                <w:sz w:val="20"/>
                <w:szCs w:val="20"/>
                <w:lang w:val="es-CO"/>
              </w:rPr>
              <w:t xml:space="preserve">Cambio porcentual del monto de inversión de servicios utilizados con organizaciones del sector solidario. </w:t>
            </w:r>
          </w:p>
        </w:tc>
        <w:tc>
          <w:tcPr>
            <w:tcW w:w="2835" w:type="dxa"/>
          </w:tcPr>
          <w:p w14:paraId="65EF6463" w14:textId="77777777" w:rsidR="005A057C" w:rsidRPr="00DA3D7F" w:rsidRDefault="005A057C" w:rsidP="003E47FE">
            <w:pPr>
              <w:rPr>
                <w:rFonts w:cstheme="minorHAnsi"/>
                <w:sz w:val="20"/>
                <w:szCs w:val="20"/>
                <w:lang w:val="es-CO"/>
              </w:rPr>
            </w:pPr>
            <w:r w:rsidRPr="00DA3D7F">
              <w:rPr>
                <w:rFonts w:cstheme="minorHAnsi"/>
                <w:sz w:val="20"/>
                <w:szCs w:val="20"/>
                <w:lang w:val="es-CO"/>
              </w:rPr>
              <w:t>El indicador mide el incremento o reducción en el monto destinado a servicios contratados con organizaciones del sector solidario, calculando la variación porcentual entre el periodo actual y el anterior.</w:t>
            </w:r>
          </w:p>
        </w:tc>
        <w:tc>
          <w:tcPr>
            <w:tcW w:w="2268" w:type="dxa"/>
          </w:tcPr>
          <w:p w14:paraId="2BEB13B1" w14:textId="77777777" w:rsidR="005A057C" w:rsidRPr="00DA3D7F" w:rsidRDefault="005A057C" w:rsidP="003E47FE">
            <w:pPr>
              <w:rPr>
                <w:rFonts w:cstheme="minorHAnsi"/>
                <w:sz w:val="20"/>
                <w:szCs w:val="20"/>
                <w:lang w:val="es-CO"/>
              </w:rPr>
            </w:pPr>
            <w:r w:rsidRPr="00DA3D7F">
              <w:rPr>
                <w:rFonts w:cstheme="minorHAnsi"/>
                <w:sz w:val="20"/>
                <w:szCs w:val="20"/>
                <w:lang w:val="es-CO"/>
              </w:rPr>
              <w:t>((monto de inversión de servicios utilizados con organizaciones del sector en la vigencia)/ monto de inversión de servicios utilizados con organizaciones del sector en la vigencia pasada)-1)*100</w:t>
            </w:r>
          </w:p>
        </w:tc>
        <w:tc>
          <w:tcPr>
            <w:tcW w:w="2551" w:type="dxa"/>
          </w:tcPr>
          <w:p w14:paraId="745F2C16" w14:textId="77777777" w:rsidR="005A057C" w:rsidRPr="00DA3D7F" w:rsidRDefault="005A057C" w:rsidP="003E47FE">
            <w:pPr>
              <w:rPr>
                <w:rFonts w:cstheme="minorHAnsi"/>
                <w:sz w:val="20"/>
                <w:szCs w:val="20"/>
                <w:lang w:val="es-CO"/>
              </w:rPr>
            </w:pPr>
            <w:r w:rsidRPr="00DA3D7F">
              <w:rPr>
                <w:rFonts w:cstheme="minorHAnsi"/>
                <w:sz w:val="20"/>
                <w:szCs w:val="20"/>
                <w:lang w:val="es-CO"/>
              </w:rPr>
              <w:t>Evaluar el cambio en los recursos invertidos en servicios prestados por organizaciones del sector solidario. Permite</w:t>
            </w:r>
            <w:r w:rsidRPr="00DA3D7F">
              <w:rPr>
                <w:rFonts w:cstheme="minorHAnsi"/>
                <w:sz w:val="20"/>
                <w:szCs w:val="20"/>
              </w:rPr>
              <w:t xml:space="preserve"> </w:t>
            </w:r>
            <w:r w:rsidRPr="00DA3D7F">
              <w:rPr>
                <w:rFonts w:cstheme="minorHAnsi"/>
                <w:sz w:val="20"/>
                <w:szCs w:val="20"/>
                <w:lang w:val="es-CO"/>
              </w:rPr>
              <w:t>monitorear</w:t>
            </w:r>
            <w:r w:rsidRPr="00DA3D7F">
              <w:rPr>
                <w:rFonts w:cstheme="minorHAnsi"/>
                <w:sz w:val="20"/>
                <w:szCs w:val="20"/>
              </w:rPr>
              <w:t xml:space="preserve"> la </w:t>
            </w:r>
            <w:r w:rsidRPr="00DA3D7F">
              <w:rPr>
                <w:rFonts w:cstheme="minorHAnsi"/>
                <w:sz w:val="20"/>
                <w:szCs w:val="20"/>
                <w:lang w:val="es-CO"/>
              </w:rPr>
              <w:t>gestión</w:t>
            </w:r>
            <w:r w:rsidRPr="00DA3D7F">
              <w:rPr>
                <w:rFonts w:cstheme="minorHAnsi"/>
                <w:sz w:val="20"/>
                <w:szCs w:val="20"/>
              </w:rPr>
              <w:t xml:space="preserve"> </w:t>
            </w:r>
            <w:r w:rsidRPr="00DA3D7F">
              <w:rPr>
                <w:rFonts w:cstheme="minorHAnsi"/>
                <w:sz w:val="20"/>
                <w:szCs w:val="20"/>
                <w:lang w:val="es-CO"/>
              </w:rPr>
              <w:t>financiera</w:t>
            </w:r>
            <w:r w:rsidRPr="00DA3D7F">
              <w:rPr>
                <w:rFonts w:cstheme="minorHAnsi"/>
                <w:sz w:val="20"/>
                <w:szCs w:val="20"/>
              </w:rPr>
              <w:t xml:space="preserve"> </w:t>
            </w:r>
            <w:r w:rsidRPr="00DA3D7F">
              <w:rPr>
                <w:rFonts w:cstheme="minorHAnsi"/>
                <w:sz w:val="20"/>
                <w:szCs w:val="20"/>
                <w:lang w:val="es-CO"/>
              </w:rPr>
              <w:t>vinculada</w:t>
            </w:r>
            <w:r w:rsidRPr="00DA3D7F">
              <w:rPr>
                <w:rFonts w:cstheme="minorHAnsi"/>
                <w:sz w:val="20"/>
                <w:szCs w:val="20"/>
              </w:rPr>
              <w:t xml:space="preserve"> a </w:t>
            </w:r>
            <w:r w:rsidRPr="00DA3D7F">
              <w:rPr>
                <w:rFonts w:cstheme="minorHAnsi"/>
                <w:sz w:val="20"/>
                <w:szCs w:val="20"/>
                <w:lang w:val="es-CO"/>
              </w:rPr>
              <w:t>servicios</w:t>
            </w:r>
            <w:r w:rsidRPr="00DA3D7F">
              <w:rPr>
                <w:rFonts w:cstheme="minorHAnsi"/>
                <w:sz w:val="20"/>
                <w:szCs w:val="20"/>
              </w:rPr>
              <w:t xml:space="preserve"> </w:t>
            </w:r>
            <w:r w:rsidRPr="00DA3D7F">
              <w:rPr>
                <w:rFonts w:cstheme="minorHAnsi"/>
                <w:sz w:val="20"/>
                <w:szCs w:val="20"/>
                <w:lang w:val="es-CO"/>
              </w:rPr>
              <w:t>colaborativos</w:t>
            </w:r>
            <w:r w:rsidRPr="00DA3D7F">
              <w:rPr>
                <w:rFonts w:cstheme="minorHAnsi"/>
                <w:sz w:val="20"/>
                <w:szCs w:val="20"/>
              </w:rPr>
              <w:t>.</w:t>
            </w:r>
          </w:p>
        </w:tc>
      </w:tr>
      <w:tr w:rsidR="005A057C" w:rsidRPr="00DA3D7F" w14:paraId="37AF85FA" w14:textId="77777777" w:rsidTr="00DA3D7F">
        <w:trPr>
          <w:trHeight w:val="249"/>
        </w:trPr>
        <w:tc>
          <w:tcPr>
            <w:tcW w:w="9923" w:type="dxa"/>
            <w:gridSpan w:val="4"/>
          </w:tcPr>
          <w:p w14:paraId="52B9A9AF" w14:textId="77777777" w:rsidR="005A057C" w:rsidRPr="00DA3D7F" w:rsidRDefault="005A057C" w:rsidP="005A057C">
            <w:pPr>
              <w:pStyle w:val="Prrafodelista"/>
              <w:numPr>
                <w:ilvl w:val="0"/>
                <w:numId w:val="7"/>
              </w:numPr>
              <w:rPr>
                <w:rFonts w:cstheme="minorHAnsi"/>
                <w:b/>
                <w:bCs/>
                <w:sz w:val="20"/>
                <w:szCs w:val="20"/>
                <w:lang w:val="es-CO"/>
              </w:rPr>
            </w:pPr>
            <w:r w:rsidRPr="00DA3D7F">
              <w:rPr>
                <w:rFonts w:cstheme="minorHAnsi"/>
                <w:b/>
                <w:bCs/>
                <w:sz w:val="20"/>
                <w:szCs w:val="20"/>
                <w:lang w:val="es-CO"/>
              </w:rPr>
              <w:t>Utilización de servicios compartidos de organizaciones del sector solidario</w:t>
            </w:r>
          </w:p>
        </w:tc>
      </w:tr>
      <w:tr w:rsidR="005A057C" w:rsidRPr="00DA3D7F" w14:paraId="0D2C02D6" w14:textId="77777777" w:rsidTr="00DA3D7F">
        <w:trPr>
          <w:trHeight w:val="249"/>
        </w:trPr>
        <w:tc>
          <w:tcPr>
            <w:tcW w:w="2269" w:type="dxa"/>
          </w:tcPr>
          <w:p w14:paraId="63B3ABC6" w14:textId="77777777" w:rsidR="005A057C" w:rsidRPr="00DA3D7F" w:rsidRDefault="005A057C" w:rsidP="003E47FE">
            <w:pPr>
              <w:rPr>
                <w:rFonts w:cstheme="minorHAnsi"/>
                <w:sz w:val="20"/>
                <w:szCs w:val="20"/>
                <w:lang w:val="es-CO"/>
              </w:rPr>
            </w:pPr>
            <w:r w:rsidRPr="00DA3D7F">
              <w:rPr>
                <w:rFonts w:cstheme="minorHAnsi"/>
                <w:sz w:val="20"/>
                <w:szCs w:val="20"/>
                <w:lang w:val="es-CO"/>
              </w:rPr>
              <w:t>Número de servicios con los que tiene vinculación el Fondo</w:t>
            </w:r>
          </w:p>
        </w:tc>
        <w:tc>
          <w:tcPr>
            <w:tcW w:w="2835" w:type="dxa"/>
          </w:tcPr>
          <w:p w14:paraId="7ED1B09B" w14:textId="77777777" w:rsidR="005A057C" w:rsidRPr="00DA3D7F" w:rsidRDefault="005A057C" w:rsidP="003E47FE">
            <w:pPr>
              <w:rPr>
                <w:rFonts w:cstheme="minorHAnsi"/>
                <w:sz w:val="20"/>
                <w:szCs w:val="20"/>
                <w:lang w:val="es-CO"/>
              </w:rPr>
            </w:pPr>
            <w:r w:rsidRPr="00DA3D7F">
              <w:rPr>
                <w:rFonts w:cstheme="minorHAnsi"/>
                <w:sz w:val="20"/>
                <w:szCs w:val="20"/>
                <w:lang w:val="es-CO"/>
              </w:rPr>
              <w:t>Este indicador contabiliza la cantidad de servicios externos o internos con los que el fondo de empleados mantiene algún tipo de vínculo activo, ya sea a través de convenios, alianzas o contratación directa (por ejemplo: servicios de salud, educación, recreación, asesoría jurídica, etc.).</w:t>
            </w:r>
          </w:p>
          <w:p w14:paraId="4D7116CE" w14:textId="77777777" w:rsidR="005A057C" w:rsidRPr="00DA3D7F" w:rsidRDefault="005A057C" w:rsidP="003E47FE">
            <w:pPr>
              <w:rPr>
                <w:rFonts w:cstheme="minorHAnsi"/>
                <w:sz w:val="20"/>
                <w:szCs w:val="20"/>
                <w:lang w:val="es-CO"/>
              </w:rPr>
            </w:pPr>
          </w:p>
        </w:tc>
        <w:tc>
          <w:tcPr>
            <w:tcW w:w="2268" w:type="dxa"/>
          </w:tcPr>
          <w:p w14:paraId="0684B747" w14:textId="77777777" w:rsidR="005A057C" w:rsidRPr="00DA3D7F" w:rsidRDefault="005A057C" w:rsidP="003E47FE">
            <w:pPr>
              <w:rPr>
                <w:rFonts w:cstheme="minorHAnsi"/>
                <w:sz w:val="20"/>
                <w:szCs w:val="20"/>
                <w:lang w:val="es-CO"/>
              </w:rPr>
            </w:pPr>
            <w:r w:rsidRPr="00DA3D7F">
              <w:rPr>
                <w:rFonts w:cstheme="minorHAnsi"/>
                <w:sz w:val="20"/>
                <w:szCs w:val="20"/>
                <w:lang w:val="es-CO"/>
              </w:rPr>
              <w:t xml:space="preserve">Suma  de los servicios con los que cuenta el Fondo en la vigencia actual </w:t>
            </w:r>
          </w:p>
        </w:tc>
        <w:tc>
          <w:tcPr>
            <w:tcW w:w="2551" w:type="dxa"/>
          </w:tcPr>
          <w:p w14:paraId="2C77DB7D" w14:textId="77777777" w:rsidR="005A057C" w:rsidRPr="00DA3D7F" w:rsidRDefault="005A057C" w:rsidP="003E47FE">
            <w:pPr>
              <w:rPr>
                <w:rFonts w:cstheme="minorHAnsi"/>
                <w:sz w:val="20"/>
                <w:szCs w:val="20"/>
                <w:lang w:val="es-CO"/>
              </w:rPr>
            </w:pPr>
            <w:r w:rsidRPr="00DA3D7F">
              <w:rPr>
                <w:rFonts w:cstheme="minorHAnsi"/>
                <w:sz w:val="20"/>
                <w:szCs w:val="20"/>
                <w:lang w:val="es-CO"/>
              </w:rPr>
              <w:t>Medir la diversidad y amplitud de la red de servicios disponibles para los asociados, evidenciando el esfuerzo del fondo por brindar beneficios integrales y fortalecer su propuesta de valor solidaria.</w:t>
            </w:r>
          </w:p>
        </w:tc>
      </w:tr>
      <w:tr w:rsidR="005A057C" w:rsidRPr="00DA3D7F" w14:paraId="7153C7E3" w14:textId="77777777" w:rsidTr="00DA3D7F">
        <w:trPr>
          <w:trHeight w:val="249"/>
        </w:trPr>
        <w:tc>
          <w:tcPr>
            <w:tcW w:w="9923" w:type="dxa"/>
            <w:gridSpan w:val="4"/>
            <w:shd w:val="clear" w:color="auto" w:fill="auto"/>
          </w:tcPr>
          <w:p w14:paraId="6C757699" w14:textId="77777777" w:rsidR="005A057C" w:rsidRPr="00DA3D7F" w:rsidRDefault="005A057C" w:rsidP="005A057C">
            <w:pPr>
              <w:pStyle w:val="Prrafodelista"/>
              <w:numPr>
                <w:ilvl w:val="0"/>
                <w:numId w:val="7"/>
              </w:numPr>
              <w:rPr>
                <w:rFonts w:cstheme="minorHAnsi"/>
                <w:b/>
                <w:bCs/>
                <w:sz w:val="20"/>
                <w:szCs w:val="20"/>
                <w:lang w:val="es-CO"/>
              </w:rPr>
            </w:pPr>
            <w:r w:rsidRPr="00DA3D7F">
              <w:rPr>
                <w:rFonts w:cstheme="minorHAnsi"/>
                <w:b/>
                <w:bCs/>
                <w:sz w:val="20"/>
                <w:szCs w:val="20"/>
                <w:lang w:val="es-CO"/>
              </w:rPr>
              <w:t>Participación en eventos con otras organizaciones solidarias</w:t>
            </w:r>
          </w:p>
        </w:tc>
      </w:tr>
      <w:tr w:rsidR="005A057C" w:rsidRPr="00DA3D7F" w14:paraId="325CCA86" w14:textId="77777777" w:rsidTr="00DA3D7F">
        <w:trPr>
          <w:trHeight w:val="249"/>
        </w:trPr>
        <w:tc>
          <w:tcPr>
            <w:tcW w:w="2269" w:type="dxa"/>
            <w:shd w:val="clear" w:color="auto" w:fill="auto"/>
          </w:tcPr>
          <w:p w14:paraId="3628367E" w14:textId="77777777" w:rsidR="005A057C" w:rsidRPr="00DA3D7F" w:rsidRDefault="005A057C" w:rsidP="003E47FE">
            <w:pPr>
              <w:rPr>
                <w:rFonts w:cstheme="minorHAnsi"/>
                <w:sz w:val="20"/>
                <w:szCs w:val="20"/>
                <w:lang w:val="es-CO"/>
              </w:rPr>
            </w:pPr>
            <w:r w:rsidRPr="00DA3D7F">
              <w:rPr>
                <w:rFonts w:cstheme="minorHAnsi"/>
                <w:sz w:val="20"/>
                <w:szCs w:val="20"/>
                <w:lang w:val="es-CO"/>
              </w:rPr>
              <w:t>Valor del rubro invertido en alianzas con otras organizaciones solidarias</w:t>
            </w:r>
          </w:p>
        </w:tc>
        <w:tc>
          <w:tcPr>
            <w:tcW w:w="2835" w:type="dxa"/>
            <w:shd w:val="clear" w:color="auto" w:fill="auto"/>
          </w:tcPr>
          <w:p w14:paraId="3FBF5052" w14:textId="77777777" w:rsidR="005A057C" w:rsidRPr="00DA3D7F" w:rsidRDefault="005A057C" w:rsidP="003E47FE">
            <w:pPr>
              <w:rPr>
                <w:rFonts w:cstheme="minorHAnsi"/>
                <w:sz w:val="20"/>
                <w:szCs w:val="20"/>
                <w:lang w:val="es-CO"/>
              </w:rPr>
            </w:pPr>
            <w:r w:rsidRPr="00DA3D7F">
              <w:rPr>
                <w:rFonts w:cstheme="minorHAnsi"/>
                <w:sz w:val="20"/>
                <w:szCs w:val="20"/>
                <w:lang w:val="es-CO"/>
              </w:rPr>
              <w:t xml:space="preserve">Este indicador refleja el monto total de recursos financieros que el fondo de empleados ha </w:t>
            </w:r>
            <w:r w:rsidRPr="00DA3D7F">
              <w:rPr>
                <w:rFonts w:cstheme="minorHAnsi"/>
                <w:sz w:val="20"/>
                <w:szCs w:val="20"/>
                <w:lang w:val="es-CO"/>
              </w:rPr>
              <w:lastRenderedPageBreak/>
              <w:t>destinado a la creación o fortalecimiento de alianzas con otras organizaciones del sector solidario durante un periodo determinado.</w:t>
            </w:r>
          </w:p>
        </w:tc>
        <w:tc>
          <w:tcPr>
            <w:tcW w:w="2268" w:type="dxa"/>
            <w:shd w:val="clear" w:color="auto" w:fill="auto"/>
          </w:tcPr>
          <w:p w14:paraId="29793DBF" w14:textId="77777777" w:rsidR="005A057C" w:rsidRPr="00DA3D7F" w:rsidRDefault="005A057C" w:rsidP="003E47FE">
            <w:pPr>
              <w:rPr>
                <w:rFonts w:cstheme="minorHAnsi"/>
                <w:sz w:val="20"/>
                <w:szCs w:val="20"/>
                <w:lang w:val="es-CO"/>
              </w:rPr>
            </w:pPr>
            <w:r w:rsidRPr="00DA3D7F">
              <w:rPr>
                <w:rFonts w:cstheme="minorHAnsi"/>
                <w:sz w:val="20"/>
                <w:szCs w:val="20"/>
                <w:lang w:val="es-CO"/>
              </w:rPr>
              <w:lastRenderedPageBreak/>
              <w:t xml:space="preserve">Suma del valor del rubro de dinero invertido en cada una de las alianzas </w:t>
            </w:r>
            <w:r w:rsidRPr="00DA3D7F">
              <w:rPr>
                <w:rFonts w:cstheme="minorHAnsi"/>
                <w:sz w:val="20"/>
                <w:szCs w:val="20"/>
                <w:lang w:val="es-CO"/>
              </w:rPr>
              <w:lastRenderedPageBreak/>
              <w:t>con otras organizaciones</w:t>
            </w:r>
          </w:p>
        </w:tc>
        <w:tc>
          <w:tcPr>
            <w:tcW w:w="2551" w:type="dxa"/>
            <w:shd w:val="clear" w:color="auto" w:fill="auto"/>
          </w:tcPr>
          <w:p w14:paraId="2B4287B4" w14:textId="77777777" w:rsidR="005A057C" w:rsidRPr="00DA3D7F" w:rsidRDefault="005A057C" w:rsidP="003E47FE">
            <w:pPr>
              <w:rPr>
                <w:rFonts w:cstheme="minorHAnsi"/>
                <w:sz w:val="20"/>
                <w:szCs w:val="20"/>
                <w:lang w:val="es-CO"/>
              </w:rPr>
            </w:pPr>
            <w:r w:rsidRPr="00DA3D7F">
              <w:rPr>
                <w:rFonts w:cstheme="minorHAnsi"/>
                <w:sz w:val="20"/>
                <w:szCs w:val="20"/>
                <w:lang w:val="es-CO"/>
              </w:rPr>
              <w:lastRenderedPageBreak/>
              <w:t xml:space="preserve">Medir el compromiso del fondo de empleados con la cooperación </w:t>
            </w:r>
            <w:r w:rsidRPr="00DA3D7F">
              <w:rPr>
                <w:rFonts w:cstheme="minorHAnsi"/>
                <w:sz w:val="20"/>
                <w:szCs w:val="20"/>
                <w:lang w:val="es-CO"/>
              </w:rPr>
              <w:lastRenderedPageBreak/>
              <w:t>interinstitucional dentro del sector solidario, promoviendo el trabajo conjunto para ampliar beneficios, mejorar servicios y fortalecer el impacto colectivo.</w:t>
            </w:r>
          </w:p>
        </w:tc>
      </w:tr>
      <w:tr w:rsidR="005A057C" w:rsidRPr="00DA3D7F" w14:paraId="5694493B" w14:textId="77777777" w:rsidTr="00DA3D7F">
        <w:trPr>
          <w:trHeight w:val="249"/>
        </w:trPr>
        <w:tc>
          <w:tcPr>
            <w:tcW w:w="2269" w:type="dxa"/>
            <w:shd w:val="clear" w:color="auto" w:fill="auto"/>
          </w:tcPr>
          <w:p w14:paraId="2CD2511F" w14:textId="77777777" w:rsidR="005A057C" w:rsidRPr="00DA3D7F" w:rsidRDefault="005A057C" w:rsidP="003E47FE">
            <w:pPr>
              <w:rPr>
                <w:rFonts w:cstheme="minorHAnsi"/>
                <w:sz w:val="20"/>
                <w:szCs w:val="20"/>
                <w:lang w:val="es-CO"/>
              </w:rPr>
            </w:pPr>
            <w:r w:rsidRPr="00DA3D7F">
              <w:rPr>
                <w:rFonts w:cstheme="minorHAnsi"/>
                <w:sz w:val="20"/>
                <w:szCs w:val="20"/>
                <w:lang w:val="es-CO"/>
              </w:rPr>
              <w:lastRenderedPageBreak/>
              <w:t>Cambio porcentual del rubro que fue invertido en alianzas con otras organizaciones solidarias para eventos del sector.</w:t>
            </w:r>
          </w:p>
        </w:tc>
        <w:tc>
          <w:tcPr>
            <w:tcW w:w="2835" w:type="dxa"/>
            <w:shd w:val="clear" w:color="auto" w:fill="auto"/>
          </w:tcPr>
          <w:p w14:paraId="1B7ECEF5" w14:textId="77777777" w:rsidR="005A057C" w:rsidRPr="00DA3D7F" w:rsidRDefault="005A057C" w:rsidP="003E47FE">
            <w:pPr>
              <w:rPr>
                <w:rFonts w:cstheme="minorHAnsi"/>
                <w:sz w:val="20"/>
                <w:szCs w:val="20"/>
                <w:lang w:val="es-CO"/>
              </w:rPr>
            </w:pPr>
            <w:r w:rsidRPr="00DA3D7F">
              <w:rPr>
                <w:rFonts w:cstheme="minorHAnsi"/>
                <w:sz w:val="20"/>
                <w:szCs w:val="20"/>
                <w:lang w:val="es-CO"/>
              </w:rPr>
              <w:t>Compara el monto invertido en el periodo actual con el del periodo anterior, mostrando el cambio porcentual para identificar incrementos o reducciones en las alianzas con otras organizaciones solidarias para eventos del sector.</w:t>
            </w:r>
          </w:p>
        </w:tc>
        <w:tc>
          <w:tcPr>
            <w:tcW w:w="2268" w:type="dxa"/>
            <w:shd w:val="clear" w:color="auto" w:fill="auto"/>
          </w:tcPr>
          <w:p w14:paraId="6AD6456C" w14:textId="77777777" w:rsidR="005A057C" w:rsidRPr="00DA3D7F" w:rsidRDefault="005A057C" w:rsidP="003E47FE">
            <w:pPr>
              <w:rPr>
                <w:rFonts w:cstheme="minorHAnsi"/>
                <w:sz w:val="20"/>
                <w:szCs w:val="20"/>
                <w:lang w:val="es-CO"/>
              </w:rPr>
            </w:pPr>
            <w:r w:rsidRPr="00DA3D7F">
              <w:rPr>
                <w:rFonts w:cstheme="minorHAnsi"/>
                <w:sz w:val="20"/>
                <w:szCs w:val="20"/>
                <w:lang w:val="es-CO"/>
              </w:rPr>
              <w:t>((Monto actual - Monto anterior) / Monto anterior) * 100</w:t>
            </w:r>
          </w:p>
        </w:tc>
        <w:tc>
          <w:tcPr>
            <w:tcW w:w="2551" w:type="dxa"/>
            <w:shd w:val="clear" w:color="auto" w:fill="auto"/>
          </w:tcPr>
          <w:p w14:paraId="393237D2" w14:textId="77777777" w:rsidR="005A057C" w:rsidRPr="00DA3D7F" w:rsidRDefault="005A057C" w:rsidP="003E47FE">
            <w:pPr>
              <w:rPr>
                <w:rFonts w:cstheme="minorHAnsi"/>
                <w:sz w:val="20"/>
                <w:szCs w:val="20"/>
                <w:lang w:val="es-CO"/>
              </w:rPr>
            </w:pPr>
            <w:r w:rsidRPr="00DA3D7F">
              <w:rPr>
                <w:rFonts w:cstheme="minorHAnsi"/>
                <w:sz w:val="20"/>
                <w:szCs w:val="20"/>
                <w:lang w:val="es-CO"/>
              </w:rPr>
              <w:t xml:space="preserve">Medir la variación en los recursos económicos invertidos en colaboración con otras organizaciones para eventos del sector. </w:t>
            </w:r>
          </w:p>
        </w:tc>
      </w:tr>
      <w:tr w:rsidR="005A057C" w:rsidRPr="00DA3D7F" w14:paraId="05F4016D" w14:textId="77777777" w:rsidTr="00DA3D7F">
        <w:trPr>
          <w:trHeight w:val="249"/>
        </w:trPr>
        <w:tc>
          <w:tcPr>
            <w:tcW w:w="2269" w:type="dxa"/>
            <w:shd w:val="clear" w:color="auto" w:fill="auto"/>
          </w:tcPr>
          <w:p w14:paraId="11CA4363" w14:textId="77777777" w:rsidR="005A057C" w:rsidRPr="00DA3D7F" w:rsidRDefault="005A057C" w:rsidP="003E47FE">
            <w:pPr>
              <w:rPr>
                <w:rFonts w:cstheme="minorHAnsi"/>
                <w:sz w:val="20"/>
                <w:szCs w:val="20"/>
                <w:lang w:val="es-CO"/>
              </w:rPr>
            </w:pPr>
            <w:r w:rsidRPr="00DA3D7F">
              <w:rPr>
                <w:rFonts w:cstheme="minorHAnsi"/>
                <w:sz w:val="20"/>
                <w:szCs w:val="20"/>
                <w:lang w:val="es-CO"/>
              </w:rPr>
              <w:t>Número de participantes en eventos con otras organizaciones solidarias</w:t>
            </w:r>
          </w:p>
        </w:tc>
        <w:tc>
          <w:tcPr>
            <w:tcW w:w="2835" w:type="dxa"/>
            <w:shd w:val="clear" w:color="auto" w:fill="auto"/>
          </w:tcPr>
          <w:p w14:paraId="1787F679" w14:textId="77777777" w:rsidR="005A057C" w:rsidRPr="00DA3D7F" w:rsidRDefault="005A057C" w:rsidP="003E47FE">
            <w:pPr>
              <w:rPr>
                <w:rFonts w:cstheme="minorHAnsi"/>
                <w:sz w:val="20"/>
                <w:szCs w:val="20"/>
                <w:lang w:val="es-CO"/>
              </w:rPr>
            </w:pPr>
            <w:r w:rsidRPr="00DA3D7F">
              <w:rPr>
                <w:rFonts w:cstheme="minorHAnsi"/>
                <w:sz w:val="20"/>
                <w:szCs w:val="20"/>
                <w:lang w:val="es-CO"/>
              </w:rPr>
              <w:t>Este indicador mide la cantidad de personas que participaron en eventos organizados en conjunto entre el fondo de empleados y otras entidades del sector solidario, como cooperativas, asociaciones o federaciones.</w:t>
            </w:r>
          </w:p>
        </w:tc>
        <w:tc>
          <w:tcPr>
            <w:tcW w:w="2268" w:type="dxa"/>
            <w:shd w:val="clear" w:color="auto" w:fill="auto"/>
          </w:tcPr>
          <w:p w14:paraId="56073AB3" w14:textId="77777777" w:rsidR="005A057C" w:rsidRPr="00DA3D7F" w:rsidRDefault="005A057C" w:rsidP="003E47FE">
            <w:pPr>
              <w:rPr>
                <w:rFonts w:cstheme="minorHAnsi"/>
                <w:sz w:val="20"/>
                <w:szCs w:val="20"/>
                <w:lang w:val="es-CO"/>
              </w:rPr>
            </w:pPr>
            <w:r w:rsidRPr="00DA3D7F">
              <w:rPr>
                <w:rFonts w:cstheme="minorHAnsi"/>
                <w:sz w:val="20"/>
                <w:szCs w:val="20"/>
                <w:lang w:val="es-CO"/>
              </w:rPr>
              <w:t>Número de participantes</w:t>
            </w:r>
          </w:p>
        </w:tc>
        <w:tc>
          <w:tcPr>
            <w:tcW w:w="2551" w:type="dxa"/>
            <w:shd w:val="clear" w:color="auto" w:fill="auto"/>
          </w:tcPr>
          <w:p w14:paraId="6E63CE73" w14:textId="77777777" w:rsidR="005A057C" w:rsidRPr="00DA3D7F" w:rsidRDefault="005A057C" w:rsidP="003E47FE">
            <w:pPr>
              <w:rPr>
                <w:rFonts w:cstheme="minorHAnsi"/>
                <w:sz w:val="20"/>
                <w:szCs w:val="20"/>
                <w:lang w:val="es-CO"/>
              </w:rPr>
            </w:pPr>
            <w:r w:rsidRPr="00DA3D7F">
              <w:rPr>
                <w:rFonts w:cstheme="minorHAnsi"/>
                <w:sz w:val="20"/>
                <w:szCs w:val="20"/>
                <w:lang w:val="es-CO"/>
              </w:rPr>
              <w:t>Evaluar el nivel de involucramiento y articulación del fondo de empleados en actividades colaborativas, así como su capacidad para movilizar asociados y fortalecer redes de trabajo solidario.</w:t>
            </w:r>
          </w:p>
        </w:tc>
      </w:tr>
      <w:tr w:rsidR="005A057C" w:rsidRPr="00DA3D7F" w14:paraId="7AA5AE92" w14:textId="77777777" w:rsidTr="00DA3D7F">
        <w:trPr>
          <w:trHeight w:val="249"/>
        </w:trPr>
        <w:tc>
          <w:tcPr>
            <w:tcW w:w="2269" w:type="dxa"/>
            <w:shd w:val="clear" w:color="auto" w:fill="auto"/>
          </w:tcPr>
          <w:p w14:paraId="7CE75895" w14:textId="77777777" w:rsidR="005A057C" w:rsidRPr="00DA3D7F" w:rsidRDefault="005A057C" w:rsidP="003E47FE">
            <w:pPr>
              <w:rPr>
                <w:rFonts w:cstheme="minorHAnsi"/>
                <w:sz w:val="20"/>
                <w:szCs w:val="20"/>
                <w:lang w:val="es-CO"/>
              </w:rPr>
            </w:pPr>
            <w:r w:rsidRPr="00DA3D7F">
              <w:rPr>
                <w:rFonts w:cstheme="minorHAnsi"/>
                <w:sz w:val="20"/>
                <w:szCs w:val="20"/>
                <w:lang w:val="es-CO"/>
              </w:rPr>
              <w:t>Cambio porcentual del número de participantes en eventos con otras organizaciones solidarias</w:t>
            </w:r>
          </w:p>
        </w:tc>
        <w:tc>
          <w:tcPr>
            <w:tcW w:w="2835" w:type="dxa"/>
            <w:shd w:val="clear" w:color="auto" w:fill="auto"/>
          </w:tcPr>
          <w:p w14:paraId="523E4FDA" w14:textId="77777777" w:rsidR="005A057C" w:rsidRPr="00DA3D7F" w:rsidRDefault="005A057C" w:rsidP="003E47FE">
            <w:pPr>
              <w:rPr>
                <w:rFonts w:cstheme="minorHAnsi"/>
                <w:sz w:val="20"/>
                <w:szCs w:val="20"/>
                <w:lang w:val="es-CO"/>
              </w:rPr>
            </w:pPr>
            <w:r w:rsidRPr="00DA3D7F">
              <w:rPr>
                <w:rFonts w:cstheme="minorHAnsi"/>
                <w:sz w:val="20"/>
                <w:szCs w:val="20"/>
                <w:lang w:val="es-CO"/>
              </w:rPr>
              <w:t>Compara el número de participantes en el periodo actual con el del periodo anterior, expresando el cambio porcentual para identificar el crecimiento o disminución de asistentes.</w:t>
            </w:r>
          </w:p>
        </w:tc>
        <w:tc>
          <w:tcPr>
            <w:tcW w:w="2268" w:type="dxa"/>
            <w:shd w:val="clear" w:color="auto" w:fill="auto"/>
          </w:tcPr>
          <w:p w14:paraId="3B8A449F" w14:textId="77777777" w:rsidR="005A057C" w:rsidRPr="00DA3D7F" w:rsidRDefault="005A057C" w:rsidP="003E47FE">
            <w:pPr>
              <w:rPr>
                <w:rFonts w:cstheme="minorHAnsi"/>
                <w:sz w:val="20"/>
                <w:szCs w:val="20"/>
                <w:lang w:val="es-CO"/>
              </w:rPr>
            </w:pPr>
            <w:r w:rsidRPr="00DA3D7F">
              <w:rPr>
                <w:rFonts w:cstheme="minorHAnsi"/>
                <w:sz w:val="20"/>
                <w:szCs w:val="20"/>
                <w:lang w:val="es-CO"/>
              </w:rPr>
              <w:t>((Número de participantes actual - Número de participantes anterior) / Número de participantes anterior) * 100</w:t>
            </w:r>
          </w:p>
        </w:tc>
        <w:tc>
          <w:tcPr>
            <w:tcW w:w="2551" w:type="dxa"/>
            <w:shd w:val="clear" w:color="auto" w:fill="auto"/>
          </w:tcPr>
          <w:p w14:paraId="42776D37" w14:textId="77777777" w:rsidR="005A057C" w:rsidRPr="00DA3D7F" w:rsidRDefault="005A057C" w:rsidP="003E47FE">
            <w:pPr>
              <w:rPr>
                <w:rFonts w:cstheme="minorHAnsi"/>
                <w:sz w:val="20"/>
                <w:szCs w:val="20"/>
                <w:lang w:val="es-CO"/>
              </w:rPr>
            </w:pPr>
            <w:r w:rsidRPr="00DA3D7F">
              <w:rPr>
                <w:rFonts w:cstheme="minorHAnsi"/>
                <w:sz w:val="20"/>
                <w:szCs w:val="20"/>
                <w:lang w:val="es-CO"/>
              </w:rPr>
              <w:t xml:space="preserve">Medir la variación en la cantidad de personas que participan en eventos organizados en colaboración con otras entidades solidarias. </w:t>
            </w:r>
            <w:r w:rsidRPr="007238A1">
              <w:rPr>
                <w:rFonts w:cstheme="minorHAnsi"/>
                <w:sz w:val="20"/>
                <w:szCs w:val="20"/>
                <w:lang w:val="es-CO"/>
              </w:rPr>
              <w:t>Permite</w:t>
            </w:r>
            <w:r w:rsidRPr="00DA3D7F">
              <w:rPr>
                <w:rFonts w:cstheme="minorHAnsi"/>
                <w:sz w:val="20"/>
                <w:szCs w:val="20"/>
              </w:rPr>
              <w:t xml:space="preserve"> </w:t>
            </w:r>
            <w:r w:rsidRPr="007238A1">
              <w:rPr>
                <w:rFonts w:cstheme="minorHAnsi"/>
                <w:sz w:val="20"/>
                <w:szCs w:val="20"/>
                <w:lang w:val="es-CO"/>
              </w:rPr>
              <w:t>monitorear</w:t>
            </w:r>
            <w:r w:rsidRPr="00DA3D7F">
              <w:rPr>
                <w:rFonts w:cstheme="minorHAnsi"/>
                <w:sz w:val="20"/>
                <w:szCs w:val="20"/>
              </w:rPr>
              <w:t xml:space="preserve"> el </w:t>
            </w:r>
            <w:r w:rsidRPr="007238A1">
              <w:rPr>
                <w:rFonts w:cstheme="minorHAnsi"/>
                <w:sz w:val="20"/>
                <w:szCs w:val="20"/>
                <w:lang w:val="es-CO"/>
              </w:rPr>
              <w:t>alcance</w:t>
            </w:r>
            <w:r w:rsidRPr="00DA3D7F">
              <w:rPr>
                <w:rFonts w:cstheme="minorHAnsi"/>
                <w:sz w:val="20"/>
                <w:szCs w:val="20"/>
              </w:rPr>
              <w:t xml:space="preserve"> de la </w:t>
            </w:r>
            <w:r w:rsidRPr="007238A1">
              <w:rPr>
                <w:rFonts w:cstheme="minorHAnsi"/>
                <w:sz w:val="20"/>
                <w:szCs w:val="20"/>
                <w:lang w:val="es-CO"/>
              </w:rPr>
              <w:t>participación</w:t>
            </w:r>
            <w:r w:rsidRPr="00DA3D7F">
              <w:rPr>
                <w:rFonts w:cstheme="minorHAnsi"/>
                <w:sz w:val="20"/>
                <w:szCs w:val="20"/>
              </w:rPr>
              <w:t xml:space="preserve"> </w:t>
            </w:r>
            <w:r w:rsidRPr="007238A1">
              <w:rPr>
                <w:rFonts w:cstheme="minorHAnsi"/>
                <w:sz w:val="20"/>
                <w:szCs w:val="20"/>
                <w:lang w:val="es-CO"/>
              </w:rPr>
              <w:t>comunitaria</w:t>
            </w:r>
            <w:r w:rsidRPr="00DA3D7F">
              <w:rPr>
                <w:rFonts w:cstheme="minorHAnsi"/>
                <w:sz w:val="20"/>
                <w:szCs w:val="20"/>
              </w:rPr>
              <w:t>.</w:t>
            </w:r>
          </w:p>
        </w:tc>
      </w:tr>
    </w:tbl>
    <w:p w14:paraId="4126FDD7" w14:textId="77777777" w:rsidR="005A057C" w:rsidRPr="000B588B" w:rsidRDefault="005A057C" w:rsidP="005A057C"/>
    <w:p w14:paraId="5FB2FD9B" w14:textId="77777777" w:rsidR="00757B36" w:rsidRPr="00D03D7D" w:rsidRDefault="00757B36" w:rsidP="00D03D7D"/>
    <w:sectPr w:rsidR="00757B36" w:rsidRPr="00D03D7D" w:rsidSect="00A70B96">
      <w:headerReference w:type="default" r:id="rId8"/>
      <w:footerReference w:type="default" r:id="rId9"/>
      <w:pgSz w:w="12240" w:h="15840"/>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26722" w14:textId="77777777" w:rsidR="002F46B3" w:rsidRDefault="002F46B3" w:rsidP="00757B36">
      <w:pPr>
        <w:spacing w:after="0" w:line="240" w:lineRule="auto"/>
      </w:pPr>
      <w:r>
        <w:separator/>
      </w:r>
    </w:p>
  </w:endnote>
  <w:endnote w:type="continuationSeparator" w:id="0">
    <w:p w14:paraId="6BAEC739" w14:textId="77777777" w:rsidR="002F46B3" w:rsidRDefault="002F46B3" w:rsidP="0075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s-ES"/>
      </w:rPr>
      <w:id w:val="-1071572585"/>
      <w:docPartObj>
        <w:docPartGallery w:val="Page Numbers (Bottom of Page)"/>
        <w:docPartUnique/>
      </w:docPartObj>
    </w:sdtPr>
    <w:sdtEndPr/>
    <w:sdtContent>
      <w:p w14:paraId="324BE145" w14:textId="49652013" w:rsidR="00D34D20" w:rsidRDefault="00D34D20">
        <w:pPr>
          <w:pStyle w:val="Piedepgina"/>
          <w:jc w:val="right"/>
        </w:pPr>
        <w:r>
          <w:rPr>
            <w:noProof/>
            <w:lang w:eastAsia="es-CO"/>
          </w:rPr>
          <mc:AlternateContent>
            <mc:Choice Requires="wps">
              <w:drawing>
                <wp:anchor distT="0" distB="0" distL="114300" distR="114300" simplePos="0" relativeHeight="251659264" behindDoc="0" locked="0" layoutInCell="1" allowOverlap="1" wp14:anchorId="7AE5F12B" wp14:editId="69828E74">
                  <wp:simplePos x="0" y="0"/>
                  <wp:positionH relativeFrom="margin">
                    <wp:posOffset>-99060</wp:posOffset>
                  </wp:positionH>
                  <wp:positionV relativeFrom="paragraph">
                    <wp:posOffset>-248285</wp:posOffset>
                  </wp:positionV>
                  <wp:extent cx="6029325" cy="1229995"/>
                  <wp:effectExtent l="0" t="0" r="0" b="0"/>
                  <wp:wrapNone/>
                  <wp:docPr id="1223101586" name="Cuadro de texto 1"/>
                  <wp:cNvGraphicFramePr/>
                  <a:graphic xmlns:a="http://schemas.openxmlformats.org/drawingml/2006/main">
                    <a:graphicData uri="http://schemas.microsoft.com/office/word/2010/wordprocessingShape">
                      <wps:wsp>
                        <wps:cNvSpPr txBox="1"/>
                        <wps:spPr>
                          <a:xfrm>
                            <a:off x="0" y="0"/>
                            <a:ext cx="6029325" cy="1229995"/>
                          </a:xfrm>
                          <a:prstGeom prst="rect">
                            <a:avLst/>
                          </a:prstGeom>
                          <a:noFill/>
                          <a:ln w="6350">
                            <a:noFill/>
                          </a:ln>
                        </wps:spPr>
                        <wps:txbx>
                          <w:txbxContent>
                            <w:p w14:paraId="79D92C5A" w14:textId="5628690E" w:rsidR="00D34D20" w:rsidRPr="00256928" w:rsidRDefault="00D34D20" w:rsidP="00D34D20">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4291BA40" w14:textId="77777777" w:rsidR="002513B3" w:rsidRPr="002513B3" w:rsidRDefault="002513B3" w:rsidP="002513B3">
                              <w:pPr>
                                <w:spacing w:after="0" w:line="276" w:lineRule="auto"/>
                                <w:jc w:val="both"/>
                                <w:rPr>
                                  <w:rFonts w:ascii="Verdana" w:hAnsi="Verdana"/>
                                  <w:b/>
                                  <w:bCs/>
                                  <w:sz w:val="20"/>
                                  <w:szCs w:val="20"/>
                                </w:rPr>
                              </w:pPr>
                              <w:r w:rsidRPr="002513B3">
                                <w:rPr>
                                  <w:rFonts w:ascii="Verdana" w:hAnsi="Verdana"/>
                                  <w:b/>
                                  <w:bCs/>
                                  <w:sz w:val="20"/>
                                  <w:szCs w:val="20"/>
                                </w:rPr>
                                <w:t>Superintendencia de la Economía Solidaria</w:t>
                              </w:r>
                            </w:p>
                            <w:p w14:paraId="6BA2F992" w14:textId="229B91F5" w:rsidR="002513B3" w:rsidRPr="002513B3" w:rsidRDefault="002513B3" w:rsidP="002513B3">
                              <w:pPr>
                                <w:spacing w:after="0" w:line="276" w:lineRule="auto"/>
                                <w:jc w:val="both"/>
                                <w:rPr>
                                  <w:rFonts w:ascii="Verdana" w:hAnsi="Verdana"/>
                                  <w:bCs/>
                                  <w:sz w:val="18"/>
                                  <w:szCs w:val="18"/>
                                </w:rPr>
                              </w:pPr>
                              <w:r w:rsidRPr="002513B3">
                                <w:rPr>
                                  <w:rFonts w:ascii="Verdana" w:hAnsi="Verdana"/>
                                  <w:bCs/>
                                  <w:sz w:val="18"/>
                                  <w:szCs w:val="18"/>
                                </w:rPr>
                                <w:t>Avenida Calle 24 (Esperanza) N° 60-50 Piso 8 Centro Empresarial Gran</w:t>
                              </w:r>
                              <w:r w:rsidR="00F56ADC">
                                <w:rPr>
                                  <w:rFonts w:ascii="Verdana" w:hAnsi="Verdana"/>
                                  <w:bCs/>
                                  <w:sz w:val="18"/>
                                  <w:szCs w:val="18"/>
                                </w:rPr>
                                <w:t xml:space="preserve"> </w:t>
                              </w:r>
                              <w:r w:rsidRPr="002513B3">
                                <w:rPr>
                                  <w:rFonts w:ascii="Verdana" w:hAnsi="Verdana"/>
                                  <w:bCs/>
                                  <w:sz w:val="18"/>
                                  <w:szCs w:val="18"/>
                                </w:rPr>
                                <w:t>Estación</w:t>
                              </w:r>
                            </w:p>
                            <w:p w14:paraId="664D4B73" w14:textId="77777777" w:rsidR="002513B3" w:rsidRPr="002513B3" w:rsidRDefault="002513B3" w:rsidP="002513B3">
                              <w:pPr>
                                <w:spacing w:after="0" w:line="276" w:lineRule="auto"/>
                                <w:jc w:val="both"/>
                                <w:rPr>
                                  <w:rFonts w:ascii="Verdana" w:hAnsi="Verdana"/>
                                  <w:bCs/>
                                  <w:sz w:val="18"/>
                                  <w:szCs w:val="18"/>
                                </w:rPr>
                              </w:pPr>
                              <w:r w:rsidRPr="002513B3">
                                <w:rPr>
                                  <w:rFonts w:ascii="Verdana" w:hAnsi="Verdana"/>
                                  <w:bCs/>
                                  <w:sz w:val="18"/>
                                  <w:szCs w:val="18"/>
                                </w:rPr>
                                <w:t>PBX: (+57</w:t>
                              </w:r>
                              <w:proofErr w:type="gramStart"/>
                              <w:r w:rsidRPr="002513B3">
                                <w:rPr>
                                  <w:rFonts w:ascii="Verdana" w:hAnsi="Verdana"/>
                                  <w:bCs/>
                                  <w:sz w:val="18"/>
                                  <w:szCs w:val="18"/>
                                </w:rPr>
                                <w:t>)(</w:t>
                              </w:r>
                              <w:proofErr w:type="gramEnd"/>
                              <w:r w:rsidRPr="002513B3">
                                <w:rPr>
                                  <w:rFonts w:ascii="Verdana" w:hAnsi="Verdana"/>
                                  <w:bCs/>
                                  <w:sz w:val="18"/>
                                  <w:szCs w:val="18"/>
                                </w:rPr>
                                <w:t>601)7 560 557</w:t>
                              </w:r>
                            </w:p>
                            <w:p w14:paraId="3F743D65" w14:textId="3E546CE5" w:rsidR="00D34D20" w:rsidRPr="002513B3" w:rsidRDefault="002513B3" w:rsidP="002513B3">
                              <w:pPr>
                                <w:spacing w:after="0" w:line="276" w:lineRule="auto"/>
                                <w:jc w:val="both"/>
                                <w:rPr>
                                  <w:rFonts w:ascii="Verdana" w:hAnsi="Verdana"/>
                                  <w:sz w:val="18"/>
                                  <w:szCs w:val="18"/>
                                </w:rPr>
                              </w:pPr>
                              <w:r w:rsidRPr="002513B3">
                                <w:rPr>
                                  <w:rFonts w:ascii="Verdana" w:hAnsi="Verdana"/>
                                  <w:b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7.8pt;margin-top:-19.55pt;width:474.75pt;height:9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" filled="f" stroked="f" strokeweight=".5pt">
                  <v:textbox>
                    <w:txbxContent>
                      <w:p w14:paraId="79D92C5A" w14:textId="5628690E" w:rsidR="00D34D20" w:rsidRPr="00256928" w:rsidRDefault="00D34D20" w:rsidP="00D34D20">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4291BA40" w14:textId="77777777" w:rsidR="002513B3" w:rsidRPr="002513B3" w:rsidRDefault="002513B3" w:rsidP="002513B3">
                        <w:pPr>
                          <w:spacing w:after="0" w:line="276" w:lineRule="auto"/>
                          <w:jc w:val="both"/>
                          <w:rPr>
                            <w:rFonts w:ascii="Verdana" w:hAnsi="Verdana"/>
                            <w:b/>
                            <w:bCs/>
                            <w:sz w:val="20"/>
                            <w:szCs w:val="20"/>
                          </w:rPr>
                        </w:pPr>
                        <w:r w:rsidRPr="002513B3">
                          <w:rPr>
                            <w:rFonts w:ascii="Verdana" w:hAnsi="Verdana"/>
                            <w:b/>
                            <w:bCs/>
                            <w:sz w:val="20"/>
                            <w:szCs w:val="20"/>
                          </w:rPr>
                          <w:t>Superintendencia de la Economía Solidaria</w:t>
                        </w:r>
                      </w:p>
                      <w:p w14:paraId="6BA2F992" w14:textId="229B91F5" w:rsidR="002513B3" w:rsidRPr="002513B3" w:rsidRDefault="002513B3" w:rsidP="002513B3">
                        <w:pPr>
                          <w:spacing w:after="0" w:line="276" w:lineRule="auto"/>
                          <w:jc w:val="both"/>
                          <w:rPr>
                            <w:rFonts w:ascii="Verdana" w:hAnsi="Verdana"/>
                            <w:bCs/>
                            <w:sz w:val="18"/>
                            <w:szCs w:val="18"/>
                          </w:rPr>
                        </w:pPr>
                        <w:r w:rsidRPr="002513B3">
                          <w:rPr>
                            <w:rFonts w:ascii="Verdana" w:hAnsi="Verdana"/>
                            <w:bCs/>
                            <w:sz w:val="18"/>
                            <w:szCs w:val="18"/>
                          </w:rPr>
                          <w:t>Avenida Calle 24 (Esperanza) N° 60-50 Piso 8 Centro Empresarial Gran</w:t>
                        </w:r>
                        <w:r w:rsidR="00F56ADC">
                          <w:rPr>
                            <w:rFonts w:ascii="Verdana" w:hAnsi="Verdana"/>
                            <w:bCs/>
                            <w:sz w:val="18"/>
                            <w:szCs w:val="18"/>
                          </w:rPr>
                          <w:t xml:space="preserve"> </w:t>
                        </w:r>
                        <w:r w:rsidRPr="002513B3">
                          <w:rPr>
                            <w:rFonts w:ascii="Verdana" w:hAnsi="Verdana"/>
                            <w:bCs/>
                            <w:sz w:val="18"/>
                            <w:szCs w:val="18"/>
                          </w:rPr>
                          <w:t>Estación</w:t>
                        </w:r>
                      </w:p>
                      <w:p w14:paraId="664D4B73" w14:textId="77777777" w:rsidR="002513B3" w:rsidRPr="002513B3" w:rsidRDefault="002513B3" w:rsidP="002513B3">
                        <w:pPr>
                          <w:spacing w:after="0" w:line="276" w:lineRule="auto"/>
                          <w:jc w:val="both"/>
                          <w:rPr>
                            <w:rFonts w:ascii="Verdana" w:hAnsi="Verdana"/>
                            <w:bCs/>
                            <w:sz w:val="18"/>
                            <w:szCs w:val="18"/>
                          </w:rPr>
                        </w:pPr>
                        <w:r w:rsidRPr="002513B3">
                          <w:rPr>
                            <w:rFonts w:ascii="Verdana" w:hAnsi="Verdana"/>
                            <w:bCs/>
                            <w:sz w:val="18"/>
                            <w:szCs w:val="18"/>
                          </w:rPr>
                          <w:t>PBX: (+57</w:t>
                        </w:r>
                        <w:proofErr w:type="gramStart"/>
                        <w:r w:rsidRPr="002513B3">
                          <w:rPr>
                            <w:rFonts w:ascii="Verdana" w:hAnsi="Verdana"/>
                            <w:bCs/>
                            <w:sz w:val="18"/>
                            <w:szCs w:val="18"/>
                          </w:rPr>
                          <w:t>)(</w:t>
                        </w:r>
                        <w:proofErr w:type="gramEnd"/>
                        <w:r w:rsidRPr="002513B3">
                          <w:rPr>
                            <w:rFonts w:ascii="Verdana" w:hAnsi="Verdana"/>
                            <w:bCs/>
                            <w:sz w:val="18"/>
                            <w:szCs w:val="18"/>
                          </w:rPr>
                          <w:t>601)7 560 557</w:t>
                        </w:r>
                      </w:p>
                      <w:p w14:paraId="3F743D65" w14:textId="3E546CE5" w:rsidR="00D34D20" w:rsidRPr="002513B3" w:rsidRDefault="002513B3" w:rsidP="002513B3">
                        <w:pPr>
                          <w:spacing w:after="0" w:line="276" w:lineRule="auto"/>
                          <w:jc w:val="both"/>
                          <w:rPr>
                            <w:rFonts w:ascii="Verdana" w:hAnsi="Verdana"/>
                            <w:sz w:val="18"/>
                            <w:szCs w:val="18"/>
                          </w:rPr>
                        </w:pPr>
                        <w:r w:rsidRPr="002513B3">
                          <w:rPr>
                            <w:rFonts w:ascii="Verdana" w:hAnsi="Verdana"/>
                            <w:bCs/>
                            <w:sz w:val="18"/>
                            <w:szCs w:val="18"/>
                          </w:rPr>
                          <w:t>Línea Gratis: 018000-180-430</w:t>
                        </w:r>
                      </w:p>
                    </w:txbxContent>
                  </v:textbox>
                  <w10:wrap anchorx="margin"/>
                </v:shape>
              </w:pict>
            </mc:Fallback>
          </mc:AlternateContent>
        </w:r>
        <w:r>
          <w:rPr>
            <w:lang w:val="es-ES"/>
          </w:rPr>
          <w:t xml:space="preserve">Página | </w:t>
        </w:r>
        <w:r>
          <w:fldChar w:fldCharType="begin"/>
        </w:r>
        <w:r>
          <w:instrText>PAGE   \* MERGEFORMAT</w:instrText>
        </w:r>
        <w:r>
          <w:fldChar w:fldCharType="separate"/>
        </w:r>
        <w:r w:rsidR="002E7136" w:rsidRPr="002E7136">
          <w:rPr>
            <w:noProof/>
            <w:lang w:val="es-ES"/>
          </w:rPr>
          <w:t>23</w:t>
        </w:r>
        <w:r>
          <w:fldChar w:fldCharType="end"/>
        </w:r>
        <w:r>
          <w:rPr>
            <w:lang w:val="es-ES"/>
          </w:rPr>
          <w:t xml:space="preserve"> </w:t>
        </w:r>
      </w:p>
    </w:sdtContent>
  </w:sdt>
  <w:p w14:paraId="409F4B9A" w14:textId="79830460" w:rsidR="00D34D20" w:rsidRPr="00D34D20" w:rsidRDefault="00D34D20" w:rsidP="00D34D20">
    <w:pPr>
      <w:spacing w:after="0" w:line="276" w:lineRule="auto"/>
      <w:jc w:val="both"/>
      <w:rPr>
        <w:rFonts w:ascii="Helvetica" w:hAnsi="Helveti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FC609" w14:textId="77777777" w:rsidR="002F46B3" w:rsidRDefault="002F46B3" w:rsidP="00757B36">
      <w:pPr>
        <w:spacing w:after="0" w:line="240" w:lineRule="auto"/>
      </w:pPr>
      <w:r>
        <w:separator/>
      </w:r>
    </w:p>
  </w:footnote>
  <w:footnote w:type="continuationSeparator" w:id="0">
    <w:p w14:paraId="2742D00D" w14:textId="77777777" w:rsidR="002F46B3" w:rsidRDefault="002F46B3" w:rsidP="00757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8CE25" w14:textId="77777777" w:rsidR="00757B36" w:rsidRDefault="00757B36">
    <w:pPr>
      <w:pStyle w:val="Encabezado"/>
    </w:pPr>
    <w:r>
      <w:rPr>
        <w:noProof/>
        <w:lang w:eastAsia="es-CO"/>
      </w:rPr>
      <w:drawing>
        <wp:anchor distT="0" distB="0" distL="114300" distR="114300" simplePos="0" relativeHeight="251658240" behindDoc="0" locked="0" layoutInCell="1" allowOverlap="1" wp14:anchorId="4B676E97" wp14:editId="0E4FAB7B">
          <wp:simplePos x="0" y="0"/>
          <wp:positionH relativeFrom="page">
            <wp:posOffset>0</wp:posOffset>
          </wp:positionH>
          <wp:positionV relativeFrom="paragraph">
            <wp:posOffset>-440055</wp:posOffset>
          </wp:positionV>
          <wp:extent cx="7756896" cy="100383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56896" cy="100383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488"/>
    <w:multiLevelType w:val="hybridMultilevel"/>
    <w:tmpl w:val="42A05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29E04B6"/>
    <w:multiLevelType w:val="hybridMultilevel"/>
    <w:tmpl w:val="3B4C3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B7213"/>
    <w:multiLevelType w:val="hybridMultilevel"/>
    <w:tmpl w:val="36548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D52416"/>
    <w:multiLevelType w:val="hybridMultilevel"/>
    <w:tmpl w:val="04709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4A716E"/>
    <w:multiLevelType w:val="hybridMultilevel"/>
    <w:tmpl w:val="1F928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952E58"/>
    <w:multiLevelType w:val="hybridMultilevel"/>
    <w:tmpl w:val="EF869598"/>
    <w:lvl w:ilvl="0" w:tplc="90C8C898">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39EE1138"/>
    <w:multiLevelType w:val="hybridMultilevel"/>
    <w:tmpl w:val="A574BF76"/>
    <w:lvl w:ilvl="0" w:tplc="240A0011">
      <w:start w:val="1"/>
      <w:numFmt w:val="decimal"/>
      <w:lvlText w:val="%1)"/>
      <w:lvlJc w:val="left"/>
      <w:pPr>
        <w:ind w:left="720" w:hanging="360"/>
      </w:pPr>
      <w:rPr>
        <w:rFonts w:hint="default"/>
      </w:rPr>
    </w:lvl>
    <w:lvl w:ilvl="1" w:tplc="B6462F6E">
      <w:start w:val="1"/>
      <w:numFmt w:val="lowerLetter"/>
      <w:lvlText w:val="%2."/>
      <w:lvlJc w:val="left"/>
      <w:pPr>
        <w:ind w:left="1210" w:hanging="360"/>
      </w:pPr>
      <w:rPr>
        <w:color w:val="auto"/>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9C12C1B"/>
    <w:multiLevelType w:val="hybridMultilevel"/>
    <w:tmpl w:val="0C94D6A0"/>
    <w:lvl w:ilvl="0" w:tplc="04090011">
      <w:start w:val="1"/>
      <w:numFmt w:val="decimal"/>
      <w:lvlText w:val="%1)"/>
      <w:lvlJc w:val="left"/>
      <w:pPr>
        <w:ind w:left="360" w:hanging="360"/>
      </w:pPr>
      <w:rPr>
        <w:rFonts w:hint="default"/>
        <w:spacing w:val="-1"/>
        <w:w w:val="10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nsid w:val="55736B6F"/>
    <w:multiLevelType w:val="hybridMultilevel"/>
    <w:tmpl w:val="0FEADF0E"/>
    <w:lvl w:ilvl="0" w:tplc="A366FD6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D14D13"/>
    <w:multiLevelType w:val="hybridMultilevel"/>
    <w:tmpl w:val="AA1C5EBE"/>
    <w:lvl w:ilvl="0" w:tplc="0409000F">
      <w:start w:val="1"/>
      <w:numFmt w:val="decimal"/>
      <w:lvlText w:val="%1."/>
      <w:lvlJc w:val="left"/>
      <w:pPr>
        <w:ind w:left="7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655DD1"/>
    <w:multiLevelType w:val="hybridMultilevel"/>
    <w:tmpl w:val="EDDCA8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A569EA"/>
    <w:multiLevelType w:val="hybridMultilevel"/>
    <w:tmpl w:val="27D81758"/>
    <w:lvl w:ilvl="0" w:tplc="52A27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226C1E"/>
    <w:multiLevelType w:val="hybridMultilevel"/>
    <w:tmpl w:val="078CF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900B6F"/>
    <w:multiLevelType w:val="multilevel"/>
    <w:tmpl w:val="A2C4DCEA"/>
    <w:lvl w:ilvl="0">
      <w:start w:val="1"/>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1826B50"/>
    <w:multiLevelType w:val="hybridMultilevel"/>
    <w:tmpl w:val="A574BF76"/>
    <w:lvl w:ilvl="0" w:tplc="240A0011">
      <w:start w:val="1"/>
      <w:numFmt w:val="decimal"/>
      <w:lvlText w:val="%1)"/>
      <w:lvlJc w:val="left"/>
      <w:pPr>
        <w:ind w:left="720" w:hanging="360"/>
      </w:pPr>
      <w:rPr>
        <w:rFonts w:hint="default"/>
      </w:rPr>
    </w:lvl>
    <w:lvl w:ilvl="1" w:tplc="B6462F6E">
      <w:start w:val="1"/>
      <w:numFmt w:val="lowerLetter"/>
      <w:lvlText w:val="%2."/>
      <w:lvlJc w:val="left"/>
      <w:pPr>
        <w:ind w:left="1210" w:hanging="360"/>
      </w:pPr>
      <w:rPr>
        <w:color w:val="auto"/>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7124A12"/>
    <w:multiLevelType w:val="hybridMultilevel"/>
    <w:tmpl w:val="47D636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10"/>
  </w:num>
  <w:num w:numId="4">
    <w:abstractNumId w:val="4"/>
  </w:num>
  <w:num w:numId="5">
    <w:abstractNumId w:val="13"/>
  </w:num>
  <w:num w:numId="6">
    <w:abstractNumId w:val="0"/>
  </w:num>
  <w:num w:numId="7">
    <w:abstractNumId w:val="5"/>
  </w:num>
  <w:num w:numId="8">
    <w:abstractNumId w:val="14"/>
  </w:num>
  <w:num w:numId="9">
    <w:abstractNumId w:val="9"/>
  </w:num>
  <w:num w:numId="10">
    <w:abstractNumId w:val="6"/>
  </w:num>
  <w:num w:numId="11">
    <w:abstractNumId w:val="8"/>
  </w:num>
  <w:num w:numId="12">
    <w:abstractNumId w:val="16"/>
  </w:num>
  <w:num w:numId="13">
    <w:abstractNumId w:val="7"/>
  </w:num>
  <w:num w:numId="14">
    <w:abstractNumId w:val="15"/>
  </w:num>
  <w:num w:numId="15">
    <w:abstractNumId w:val="12"/>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B36"/>
    <w:rsid w:val="00056A87"/>
    <w:rsid w:val="000B70E4"/>
    <w:rsid w:val="00110143"/>
    <w:rsid w:val="001C47D9"/>
    <w:rsid w:val="002055A0"/>
    <w:rsid w:val="00233A79"/>
    <w:rsid w:val="002513B3"/>
    <w:rsid w:val="00255542"/>
    <w:rsid w:val="00256928"/>
    <w:rsid w:val="00290BE0"/>
    <w:rsid w:val="002E7136"/>
    <w:rsid w:val="002F46B3"/>
    <w:rsid w:val="0030489C"/>
    <w:rsid w:val="003537BC"/>
    <w:rsid w:val="003B3724"/>
    <w:rsid w:val="00436E05"/>
    <w:rsid w:val="004C253D"/>
    <w:rsid w:val="004F49F9"/>
    <w:rsid w:val="004F6CEC"/>
    <w:rsid w:val="00502FAB"/>
    <w:rsid w:val="005A057C"/>
    <w:rsid w:val="005C4C5B"/>
    <w:rsid w:val="0061497D"/>
    <w:rsid w:val="00614DF8"/>
    <w:rsid w:val="006166BF"/>
    <w:rsid w:val="0064339E"/>
    <w:rsid w:val="00646A00"/>
    <w:rsid w:val="00685656"/>
    <w:rsid w:val="006D375D"/>
    <w:rsid w:val="007222E2"/>
    <w:rsid w:val="007238A1"/>
    <w:rsid w:val="00757B36"/>
    <w:rsid w:val="00781782"/>
    <w:rsid w:val="007F11B3"/>
    <w:rsid w:val="007F1A8F"/>
    <w:rsid w:val="00804F33"/>
    <w:rsid w:val="008335B0"/>
    <w:rsid w:val="008952F7"/>
    <w:rsid w:val="008F367D"/>
    <w:rsid w:val="008F47C3"/>
    <w:rsid w:val="009479B2"/>
    <w:rsid w:val="009B5D4A"/>
    <w:rsid w:val="009D46D7"/>
    <w:rsid w:val="00A70B96"/>
    <w:rsid w:val="00A9794E"/>
    <w:rsid w:val="00B75D91"/>
    <w:rsid w:val="00B843D8"/>
    <w:rsid w:val="00BA0523"/>
    <w:rsid w:val="00C7569A"/>
    <w:rsid w:val="00C86EE1"/>
    <w:rsid w:val="00D03D7D"/>
    <w:rsid w:val="00D16E9E"/>
    <w:rsid w:val="00D34D20"/>
    <w:rsid w:val="00D41457"/>
    <w:rsid w:val="00D50C53"/>
    <w:rsid w:val="00DA3D7F"/>
    <w:rsid w:val="00E07C20"/>
    <w:rsid w:val="00F44C1C"/>
    <w:rsid w:val="00F56ADC"/>
    <w:rsid w:val="00F718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C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basedOn w:val="Normal"/>
    <w:uiPriority w:val="34"/>
    <w:qFormat/>
    <w:rsid w:val="00757B36"/>
    <w:pPr>
      <w:ind w:left="720"/>
      <w:contextualSpacing/>
    </w:pPr>
  </w:style>
  <w:style w:type="table" w:styleId="Tablaconcuadrcula">
    <w:name w:val="Table Grid"/>
    <w:basedOn w:val="Tablanormal"/>
    <w:uiPriority w:val="39"/>
    <w:rsid w:val="005A057C"/>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5A057C"/>
    <w:rPr>
      <w:sz w:val="16"/>
      <w:szCs w:val="16"/>
    </w:rPr>
  </w:style>
  <w:style w:type="paragraph" w:styleId="Textocomentario">
    <w:name w:val="annotation text"/>
    <w:basedOn w:val="Normal"/>
    <w:link w:val="TextocomentarioCar"/>
    <w:uiPriority w:val="99"/>
    <w:unhideWhenUsed/>
    <w:rsid w:val="005A057C"/>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5A057C"/>
    <w:rPr>
      <w:sz w:val="20"/>
      <w:szCs w:val="20"/>
      <w:lang w:val="en-US"/>
    </w:rPr>
  </w:style>
  <w:style w:type="paragraph" w:styleId="Textodeglobo">
    <w:name w:val="Balloon Text"/>
    <w:basedOn w:val="Normal"/>
    <w:link w:val="TextodegloboCar"/>
    <w:uiPriority w:val="99"/>
    <w:semiHidden/>
    <w:unhideWhenUsed/>
    <w:rsid w:val="005A05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5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basedOn w:val="Normal"/>
    <w:uiPriority w:val="34"/>
    <w:qFormat/>
    <w:rsid w:val="00757B36"/>
    <w:pPr>
      <w:ind w:left="720"/>
      <w:contextualSpacing/>
    </w:pPr>
  </w:style>
  <w:style w:type="table" w:styleId="Tablaconcuadrcula">
    <w:name w:val="Table Grid"/>
    <w:basedOn w:val="Tablanormal"/>
    <w:uiPriority w:val="39"/>
    <w:rsid w:val="005A057C"/>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5A057C"/>
    <w:rPr>
      <w:sz w:val="16"/>
      <w:szCs w:val="16"/>
    </w:rPr>
  </w:style>
  <w:style w:type="paragraph" w:styleId="Textocomentario">
    <w:name w:val="annotation text"/>
    <w:basedOn w:val="Normal"/>
    <w:link w:val="TextocomentarioCar"/>
    <w:uiPriority w:val="99"/>
    <w:unhideWhenUsed/>
    <w:rsid w:val="005A057C"/>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5A057C"/>
    <w:rPr>
      <w:sz w:val="20"/>
      <w:szCs w:val="20"/>
      <w:lang w:val="en-US"/>
    </w:rPr>
  </w:style>
  <w:style w:type="paragraph" w:styleId="Textodeglobo">
    <w:name w:val="Balloon Text"/>
    <w:basedOn w:val="Normal"/>
    <w:link w:val="TextodegloboCar"/>
    <w:uiPriority w:val="99"/>
    <w:semiHidden/>
    <w:unhideWhenUsed/>
    <w:rsid w:val="005A05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5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23</Pages>
  <Words>8168</Words>
  <Characters>44929</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Caterine Benitez Cardenas</cp:lastModifiedBy>
  <cp:revision>22</cp:revision>
  <cp:lastPrinted>2023-05-07T17:22:00Z</cp:lastPrinted>
  <dcterms:created xsi:type="dcterms:W3CDTF">2023-05-07T18:48:00Z</dcterms:created>
  <dcterms:modified xsi:type="dcterms:W3CDTF">2025-05-22T20:31:00Z</dcterms:modified>
</cp:coreProperties>
</file>