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3E63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TÉCNICO CIRCULAR EXTERNA ___</w:t>
      </w:r>
    </w:p>
    <w:p w14:paraId="64B146A9" w14:textId="77777777" w:rsidR="005C36B8" w:rsidRDefault="005C36B8">
      <w:pPr>
        <w:jc w:val="center"/>
        <w:rPr>
          <w:rFonts w:ascii="Arial" w:eastAsia="Arial" w:hAnsi="Arial" w:cs="Arial"/>
        </w:rPr>
      </w:pPr>
    </w:p>
    <w:p w14:paraId="7FF0B468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CIRCULAR BÁSICA JURÍDICA</w:t>
      </w:r>
    </w:p>
    <w:p w14:paraId="5045F304" w14:textId="77777777" w:rsidR="005C36B8" w:rsidRDefault="005C36B8">
      <w:pPr>
        <w:jc w:val="center"/>
        <w:rPr>
          <w:rFonts w:ascii="Arial" w:eastAsia="Arial" w:hAnsi="Arial" w:cs="Arial"/>
          <w:b/>
        </w:rPr>
      </w:pPr>
    </w:p>
    <w:p w14:paraId="2688B666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IV</w:t>
      </w:r>
    </w:p>
    <w:p w14:paraId="65CA27A4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LAS DISPOSICIONES COMUNES A LAS ORGANIZACIONES SUPERVISADAS</w:t>
      </w:r>
    </w:p>
    <w:p w14:paraId="175FAE73" w14:textId="77777777" w:rsidR="005C36B8" w:rsidRDefault="005C36B8">
      <w:pPr>
        <w:jc w:val="both"/>
        <w:rPr>
          <w:rFonts w:ascii="Arial" w:eastAsia="Arial" w:hAnsi="Arial" w:cs="Arial"/>
          <w:b/>
        </w:rPr>
      </w:pPr>
    </w:p>
    <w:p w14:paraId="4CB42C85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CAPÍTULO III </w:t>
      </w:r>
    </w:p>
    <w:p w14:paraId="371CD3BE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TASA DE CONTRIBUCIÓN</w:t>
      </w:r>
    </w:p>
    <w:p w14:paraId="67F3E94D" w14:textId="77777777" w:rsidR="005C36B8" w:rsidRDefault="005C36B8">
      <w:pPr>
        <w:jc w:val="both"/>
        <w:rPr>
          <w:rFonts w:ascii="Arial" w:eastAsia="Arial" w:hAnsi="Arial" w:cs="Arial"/>
          <w:b/>
        </w:rPr>
      </w:pPr>
    </w:p>
    <w:p w14:paraId="134A218B" w14:textId="77777777" w:rsidR="005C36B8" w:rsidRDefault="00487E2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LIQUIDACIÓN DE LA CONTRIBUCIÓN EN LOS CASOS DE REPORTE EXTEMPORÁNEO O NO REPORTE DE LA INFORMACIÓN FINANCIERA NECESARIA PARA LA LIQUIDACIÓN DE LA CONTRIBUCIÓN.</w:t>
      </w:r>
    </w:p>
    <w:p w14:paraId="1DF57A8F" w14:textId="77BBEA0F" w:rsidR="005C36B8" w:rsidRDefault="007A5198">
      <w:pPr>
        <w:jc w:val="both"/>
        <w:rPr>
          <w:rFonts w:ascii="Arial" w:eastAsia="Arial" w:hAnsi="Arial" w:cs="Arial"/>
        </w:rPr>
      </w:pPr>
      <w:r w:rsidRPr="001061FA">
        <w:rPr>
          <w:rFonts w:ascii="Arial" w:hAnsi="Arial" w:cs="Arial"/>
        </w:rPr>
        <w:t xml:space="preserve">Cuando una organización de economía solidaria no suministre oportunamente los balances </w:t>
      </w:r>
      <w:r w:rsidR="00001514" w:rsidRPr="001061FA">
        <w:rPr>
          <w:rFonts w:ascii="Arial" w:hAnsi="Arial" w:cs="Arial"/>
        </w:rPr>
        <w:t xml:space="preserve">a corte de </w:t>
      </w:r>
      <w:r w:rsidRPr="001061FA">
        <w:rPr>
          <w:rFonts w:ascii="Arial" w:hAnsi="Arial" w:cs="Arial"/>
        </w:rPr>
        <w:t xml:space="preserve">31 de diciembre del año anterior o no liquide la contribución respectiva, la Superintendencia liquidará </w:t>
      </w:r>
      <w:r w:rsidR="002E13B8" w:rsidRPr="001061FA">
        <w:rPr>
          <w:rFonts w:ascii="Arial" w:hAnsi="Arial" w:cs="Arial"/>
        </w:rPr>
        <w:t xml:space="preserve"> </w:t>
      </w:r>
      <w:r w:rsidR="00487E2B" w:rsidRPr="00BB6BCB">
        <w:rPr>
          <w:rFonts w:ascii="Arial" w:eastAsia="Arial" w:hAnsi="Arial" w:cs="Arial"/>
        </w:rPr>
        <w:t>la contribución teniendo en cuenta la última</w:t>
      </w:r>
      <w:r w:rsidR="00487E2B">
        <w:rPr>
          <w:rFonts w:ascii="Arial" w:eastAsia="Arial" w:hAnsi="Arial" w:cs="Arial"/>
        </w:rPr>
        <w:t xml:space="preserve"> contribución cobrada, la cual se ajustará aplicándole un incremento correspondiente al </w:t>
      </w:r>
      <w:r w:rsidR="007258C9">
        <w:rPr>
          <w:rFonts w:ascii="Arial" w:eastAsia="Arial" w:hAnsi="Arial" w:cs="Arial"/>
        </w:rPr>
        <w:t xml:space="preserve">promedio de la </w:t>
      </w:r>
      <w:r w:rsidR="007258C9" w:rsidRPr="0000680D">
        <w:rPr>
          <w:rFonts w:ascii="Arial" w:eastAsia="Arial" w:hAnsi="Arial" w:cs="Arial"/>
        </w:rPr>
        <w:t>tasa de crecimiento de los activos totales de las entidades del sector</w:t>
      </w:r>
      <w:r w:rsidR="007258C9">
        <w:rPr>
          <w:rFonts w:ascii="Arial" w:eastAsia="Arial" w:hAnsi="Arial" w:cs="Arial"/>
        </w:rPr>
        <w:t xml:space="preserve">, (según la información que suministre el grupo de analítica de datos) </w:t>
      </w:r>
      <w:r w:rsidR="007258C9" w:rsidRPr="0000680D">
        <w:rPr>
          <w:rFonts w:ascii="Arial" w:eastAsia="Arial" w:hAnsi="Arial" w:cs="Arial"/>
        </w:rPr>
        <w:t xml:space="preserve"> con un ajuste adicional del cinco por ciento (5%)</w:t>
      </w:r>
      <w:r w:rsidR="007258C9">
        <w:rPr>
          <w:rFonts w:ascii="Arial" w:eastAsia="Arial" w:hAnsi="Arial" w:cs="Arial"/>
        </w:rPr>
        <w:t>.</w:t>
      </w:r>
      <w:r w:rsidR="00915DBB">
        <w:rPr>
          <w:rFonts w:ascii="Arial" w:eastAsia="Arial" w:hAnsi="Arial" w:cs="Arial"/>
        </w:rPr>
        <w:t xml:space="preserve"> Lo anterior de conformidad con lo establecido en el numeral 3 del artículo 38 de la Ley 454 de 1998.</w:t>
      </w:r>
    </w:p>
    <w:p w14:paraId="6D6B881A" w14:textId="136EDD3D" w:rsidR="005C36B8" w:rsidRDefault="00487E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tasa de crecimiento será calculada por la Superintendencia de la Economía Solidaria, teniendo en cuenta el valor total de activos reportados por las organizaciones a 31 de diciembre de cada </w:t>
      </w:r>
      <w:r w:rsidR="001061FA">
        <w:rPr>
          <w:rFonts w:ascii="Arial" w:eastAsia="Arial" w:hAnsi="Arial" w:cs="Arial"/>
        </w:rPr>
        <w:t>vigencia, la</w:t>
      </w:r>
      <w:r w:rsidR="00001514">
        <w:rPr>
          <w:rFonts w:ascii="Arial" w:eastAsia="Arial" w:hAnsi="Arial" w:cs="Arial"/>
        </w:rPr>
        <w:t xml:space="preserve"> cual </w:t>
      </w:r>
      <w:r>
        <w:rPr>
          <w:rFonts w:ascii="Arial" w:eastAsia="Arial" w:hAnsi="Arial" w:cs="Arial"/>
        </w:rPr>
        <w:t xml:space="preserve">será publicada en la página web de esta Superintendencia a más </w:t>
      </w:r>
      <w:r w:rsidR="001061FA">
        <w:rPr>
          <w:rFonts w:ascii="Arial" w:eastAsia="Arial" w:hAnsi="Arial" w:cs="Arial"/>
        </w:rPr>
        <w:t>tardar los</w:t>
      </w:r>
      <w:r>
        <w:rPr>
          <w:rFonts w:ascii="Arial" w:eastAsia="Arial" w:hAnsi="Arial" w:cs="Arial"/>
        </w:rPr>
        <w:t xml:space="preserve"> primeros cinco (5) días hábiles del mes de abril de cada vigencia. </w:t>
      </w:r>
    </w:p>
    <w:p w14:paraId="51514A93" w14:textId="77777777" w:rsidR="005C36B8" w:rsidRDefault="005C36B8">
      <w:pPr>
        <w:rPr>
          <w:rFonts w:ascii="Arial" w:eastAsia="Arial" w:hAnsi="Arial" w:cs="Arial"/>
          <w:b/>
        </w:rPr>
      </w:pPr>
    </w:p>
    <w:p w14:paraId="36A6D06E" w14:textId="6B6A901E" w:rsidR="005C36B8" w:rsidRDefault="005C36B8">
      <w:pPr>
        <w:jc w:val="center"/>
        <w:rPr>
          <w:rFonts w:ascii="Arial" w:eastAsia="Arial" w:hAnsi="Arial" w:cs="Arial"/>
          <w:b/>
        </w:rPr>
      </w:pPr>
    </w:p>
    <w:p w14:paraId="3896DC6F" w14:textId="77777777" w:rsidR="005C36B8" w:rsidRDefault="005C36B8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sectPr w:rsidR="005C36B8">
      <w:headerReference w:type="default" r:id="rId7"/>
      <w:footerReference w:type="default" r:id="rId8"/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5E37" w14:textId="77777777" w:rsidR="00B22EA7" w:rsidRDefault="00B22EA7">
      <w:pPr>
        <w:spacing w:after="0" w:line="240" w:lineRule="auto"/>
      </w:pPr>
      <w:r>
        <w:separator/>
      </w:r>
    </w:p>
  </w:endnote>
  <w:endnote w:type="continuationSeparator" w:id="0">
    <w:p w14:paraId="110ABB71" w14:textId="77777777" w:rsidR="00B22EA7" w:rsidRDefault="00B2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5388" w14:textId="77777777" w:rsidR="005C36B8" w:rsidRDefault="00487E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3E95F2E" wp14:editId="1AF53261">
          <wp:extent cx="7831784" cy="1443505"/>
          <wp:effectExtent l="0" t="0" r="0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784" cy="144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432E" w14:textId="77777777" w:rsidR="00B22EA7" w:rsidRDefault="00B22EA7">
      <w:pPr>
        <w:spacing w:after="0" w:line="240" w:lineRule="auto"/>
      </w:pPr>
      <w:r>
        <w:separator/>
      </w:r>
    </w:p>
  </w:footnote>
  <w:footnote w:type="continuationSeparator" w:id="0">
    <w:p w14:paraId="6085D725" w14:textId="77777777" w:rsidR="00B22EA7" w:rsidRDefault="00B2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6202" w14:textId="77777777" w:rsidR="005C36B8" w:rsidRDefault="00487E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1793D09" wp14:editId="232740B0">
          <wp:extent cx="7806653" cy="1790938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653" cy="1790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B8"/>
    <w:rsid w:val="00001514"/>
    <w:rsid w:val="001061FA"/>
    <w:rsid w:val="00130F44"/>
    <w:rsid w:val="00157732"/>
    <w:rsid w:val="002E13B8"/>
    <w:rsid w:val="003F3CC8"/>
    <w:rsid w:val="00487E2B"/>
    <w:rsid w:val="005C18C0"/>
    <w:rsid w:val="005C36B8"/>
    <w:rsid w:val="007258C9"/>
    <w:rsid w:val="007A5198"/>
    <w:rsid w:val="007C4641"/>
    <w:rsid w:val="00807ABC"/>
    <w:rsid w:val="00915DBB"/>
    <w:rsid w:val="00B21BF5"/>
    <w:rsid w:val="00B22EA7"/>
    <w:rsid w:val="00BB6BCB"/>
    <w:rsid w:val="00ED3850"/>
    <w:rsid w:val="00F85133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A5ABA"/>
  <w15:docId w15:val="{6EB64B0E-6AA9-4009-B33C-2F35EE3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BF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BF5"/>
    <w:pPr>
      <w:suppressAutoHyphens w:val="0"/>
      <w:spacing w:after="160"/>
    </w:pPr>
    <w:rPr>
      <w:rFonts w:ascii="Calibri" w:eastAsia="Calibri" w:hAnsi="Calibri" w:cs="Calibri"/>
      <w:b/>
      <w:bCs/>
      <w:i w:val="0"/>
      <w:lang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BF5"/>
    <w:rPr>
      <w:rFonts w:ascii="Arial" w:eastAsia="Times New Roman" w:hAnsi="Arial" w:cs="Arial"/>
      <w:b/>
      <w:bCs/>
      <w:i w:val="0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BF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06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8v+xhsUmRqZFGMogqdTzJFDGuA==">CgMxLjAyCGguZ2pkZ3hzOAByITFBWTJudU9RTDNlbkxyMEdZWmRycTVqdkpWeUppOUM1UA==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Uriel Alirio Quintero Vento</cp:lastModifiedBy>
  <cp:revision>2</cp:revision>
  <dcterms:created xsi:type="dcterms:W3CDTF">2024-04-01T22:17:00Z</dcterms:created>
  <dcterms:modified xsi:type="dcterms:W3CDTF">2024-04-01T22:17:00Z</dcterms:modified>
</cp:coreProperties>
</file>