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ED" w:rsidRDefault="00F909ED" w:rsidP="00F909ED">
      <w:pPr>
        <w:widowControl w:val="0"/>
        <w:ind w:right="18"/>
        <w:jc w:val="both"/>
        <w:rPr>
          <w:rFonts w:ascii="Arial" w:hAnsi="Arial" w:cs="Arial"/>
          <w:bCs/>
          <w:color w:val="FF0000"/>
          <w:sz w:val="22"/>
          <w:szCs w:val="22"/>
        </w:rPr>
      </w:pPr>
    </w:p>
    <w:p w:rsidR="00F909ED" w:rsidRDefault="00F909ED" w:rsidP="00F909ED">
      <w:pPr>
        <w:widowControl w:val="0"/>
        <w:ind w:right="18"/>
        <w:jc w:val="both"/>
        <w:rPr>
          <w:rFonts w:ascii="Arial" w:hAnsi="Arial" w:cs="Arial"/>
          <w:bCs/>
          <w:color w:val="FF0000"/>
          <w:sz w:val="22"/>
          <w:szCs w:val="22"/>
        </w:rPr>
      </w:pPr>
    </w:p>
    <w:p w:rsidR="00F909ED" w:rsidRDefault="00F909ED" w:rsidP="00F909ED">
      <w:pPr>
        <w:widowControl w:val="0"/>
        <w:ind w:right="18"/>
        <w:jc w:val="both"/>
        <w:rPr>
          <w:rFonts w:ascii="Arial" w:hAnsi="Arial" w:cs="Arial"/>
          <w:bCs/>
          <w:color w:val="FF0000"/>
          <w:sz w:val="22"/>
          <w:szCs w:val="22"/>
        </w:rPr>
      </w:pPr>
    </w:p>
    <w:tbl>
      <w:tblPr>
        <w:tblW w:w="5000" w:type="pct"/>
        <w:jc w:val="center"/>
        <w:tblCellSpacing w:w="37" w:type="dxa"/>
        <w:tblCellMar>
          <w:left w:w="0" w:type="dxa"/>
          <w:right w:w="0" w:type="dxa"/>
        </w:tblCellMar>
        <w:tblLook w:val="04A0" w:firstRow="1" w:lastRow="0" w:firstColumn="1" w:lastColumn="0" w:noHBand="0" w:noVBand="1"/>
      </w:tblPr>
      <w:tblGrid>
        <w:gridCol w:w="122"/>
        <w:gridCol w:w="9433"/>
      </w:tblGrid>
      <w:tr w:rsidR="00F909ED" w:rsidRPr="00F909ED" w:rsidTr="00F909ED">
        <w:trPr>
          <w:trHeight w:val="315"/>
          <w:tblCellSpacing w:w="37" w:type="dxa"/>
          <w:jc w:val="center"/>
        </w:trPr>
        <w:tc>
          <w:tcPr>
            <w:tcW w:w="0" w:type="auto"/>
            <w:vAlign w:val="center"/>
            <w:hideMark/>
          </w:tcPr>
          <w:p w:rsidR="00F909ED" w:rsidRPr="00F909ED" w:rsidRDefault="00F909ED"/>
        </w:tc>
        <w:tc>
          <w:tcPr>
            <w:tcW w:w="0" w:type="auto"/>
            <w:vAlign w:val="center"/>
            <w:hideMark/>
          </w:tcPr>
          <w:p w:rsidR="00F909ED" w:rsidRPr="00F909ED" w:rsidRDefault="00F909ED" w:rsidP="00F909ED">
            <w:pPr>
              <w:rPr>
                <w:rFonts w:ascii="Arial" w:hAnsi="Arial" w:cs="Arial"/>
                <w:sz w:val="22"/>
                <w:szCs w:val="22"/>
              </w:rPr>
            </w:pPr>
            <w:r w:rsidRPr="00F909ED">
              <w:rPr>
                <w:rFonts w:ascii="Arial" w:hAnsi="Arial" w:cs="Arial"/>
                <w:sz w:val="22"/>
                <w:szCs w:val="22"/>
              </w:rPr>
              <w:t xml:space="preserve">Concepto </w:t>
            </w:r>
            <w:r w:rsidRPr="00F909ED">
              <w:rPr>
                <w:rFonts w:ascii="Arial" w:hAnsi="Arial" w:cs="Arial"/>
                <w:sz w:val="22"/>
                <w:szCs w:val="22"/>
              </w:rPr>
              <w:t>20131120159631</w:t>
            </w:r>
            <w:r w:rsidRPr="00F909ED">
              <w:rPr>
                <w:rFonts w:ascii="Arial" w:hAnsi="Arial" w:cs="Arial"/>
                <w:sz w:val="22"/>
                <w:szCs w:val="22"/>
              </w:rPr>
              <w:t xml:space="preserve"> del 16 de julio de  2013</w:t>
            </w:r>
          </w:p>
        </w:tc>
      </w:tr>
    </w:tbl>
    <w:p w:rsidR="00DA6A2C" w:rsidRDefault="00DA6A2C" w:rsidP="00F909ED">
      <w:pPr>
        <w:widowControl w:val="0"/>
        <w:ind w:right="18"/>
        <w:jc w:val="both"/>
        <w:rPr>
          <w:rFonts w:ascii="Arial" w:hAnsi="Arial" w:cs="Arial"/>
          <w:bCs/>
          <w:sz w:val="22"/>
          <w:szCs w:val="22"/>
        </w:rPr>
      </w:pPr>
    </w:p>
    <w:p w:rsidR="00F909ED" w:rsidRPr="00F909ED" w:rsidRDefault="00F909ED" w:rsidP="00F909ED">
      <w:pPr>
        <w:widowControl w:val="0"/>
        <w:ind w:right="18"/>
        <w:jc w:val="both"/>
        <w:rPr>
          <w:rFonts w:ascii="Arial" w:hAnsi="Arial" w:cs="Arial"/>
          <w:bCs/>
          <w:sz w:val="22"/>
          <w:szCs w:val="22"/>
        </w:rPr>
      </w:pPr>
      <w:bookmarkStart w:id="0" w:name="_GoBack"/>
      <w:bookmarkEnd w:id="0"/>
      <w:r w:rsidRPr="00F909ED">
        <w:rPr>
          <w:rFonts w:ascii="Arial" w:hAnsi="Arial" w:cs="Arial"/>
          <w:bCs/>
          <w:sz w:val="22"/>
          <w:szCs w:val="22"/>
        </w:rPr>
        <w:t xml:space="preserve">Tema: </w:t>
      </w:r>
      <w:r w:rsidR="00DA6A2C">
        <w:rPr>
          <w:rFonts w:ascii="Arial" w:hAnsi="Arial" w:cs="Arial"/>
          <w:bCs/>
          <w:sz w:val="22"/>
          <w:szCs w:val="22"/>
        </w:rPr>
        <w:t xml:space="preserve">  Educación Cooperativa </w:t>
      </w:r>
    </w:p>
    <w:p w:rsidR="00DA6A2C" w:rsidRDefault="00DA6A2C" w:rsidP="00F909ED">
      <w:pPr>
        <w:widowControl w:val="0"/>
        <w:ind w:right="18"/>
        <w:jc w:val="both"/>
        <w:rPr>
          <w:rFonts w:ascii="Arial" w:hAnsi="Arial" w:cs="Arial"/>
          <w:bCs/>
          <w:sz w:val="22"/>
          <w:szCs w:val="22"/>
        </w:rPr>
      </w:pPr>
    </w:p>
    <w:p w:rsidR="00F909ED" w:rsidRDefault="00DA6A2C" w:rsidP="00F909ED">
      <w:pPr>
        <w:widowControl w:val="0"/>
        <w:ind w:right="18"/>
        <w:jc w:val="both"/>
        <w:rPr>
          <w:rFonts w:ascii="Arial" w:hAnsi="Arial" w:cs="Arial"/>
          <w:bCs/>
          <w:sz w:val="22"/>
          <w:szCs w:val="22"/>
        </w:rPr>
      </w:pPr>
      <w:r>
        <w:rPr>
          <w:rFonts w:ascii="Arial" w:hAnsi="Arial" w:cs="Arial"/>
          <w:bCs/>
          <w:sz w:val="22"/>
          <w:szCs w:val="22"/>
        </w:rPr>
        <w:t xml:space="preserve">Subtema:   Fondo de educación </w:t>
      </w:r>
    </w:p>
    <w:p w:rsidR="00DA6A2C" w:rsidRDefault="00DA6A2C" w:rsidP="00F909ED">
      <w:pPr>
        <w:widowControl w:val="0"/>
        <w:ind w:right="18"/>
        <w:jc w:val="both"/>
        <w:rPr>
          <w:rFonts w:ascii="Arial" w:hAnsi="Arial" w:cs="Arial"/>
          <w:bCs/>
          <w:sz w:val="22"/>
          <w:szCs w:val="22"/>
        </w:rPr>
      </w:pPr>
    </w:p>
    <w:p w:rsidR="00DA6A2C" w:rsidRPr="00F909ED" w:rsidRDefault="00DA6A2C" w:rsidP="00F909ED">
      <w:pPr>
        <w:widowControl w:val="0"/>
        <w:ind w:right="18"/>
        <w:jc w:val="both"/>
        <w:rPr>
          <w:rFonts w:ascii="Arial" w:hAnsi="Arial" w:cs="Arial"/>
          <w:bCs/>
          <w:sz w:val="22"/>
          <w:szCs w:val="22"/>
        </w:rPr>
      </w:pPr>
      <w:r>
        <w:rPr>
          <w:rFonts w:ascii="Arial" w:hAnsi="Arial" w:cs="Arial"/>
          <w:bCs/>
          <w:sz w:val="22"/>
          <w:szCs w:val="22"/>
        </w:rPr>
        <w:t>Síntesis: La educación cooperativa es una característica de las organizaciones solidarias</w:t>
      </w:r>
    </w:p>
    <w:p w:rsidR="00F909ED" w:rsidRDefault="00F909ED" w:rsidP="00F909ED">
      <w:pPr>
        <w:widowControl w:val="0"/>
        <w:suppressAutoHyphens/>
        <w:ind w:right="18"/>
        <w:jc w:val="both"/>
        <w:rPr>
          <w:rFonts w:ascii="Arial" w:hAnsi="Arial" w:cs="Arial"/>
          <w:bCs/>
          <w:sz w:val="22"/>
          <w:szCs w:val="22"/>
          <w:lang w:eastAsia="ar-SA"/>
        </w:rPr>
      </w:pPr>
    </w:p>
    <w:p w:rsidR="00DA6A2C" w:rsidRDefault="00DA6A2C" w:rsidP="00F909ED">
      <w:pPr>
        <w:widowControl w:val="0"/>
        <w:suppressAutoHyphens/>
        <w:ind w:right="18"/>
        <w:jc w:val="both"/>
        <w:rPr>
          <w:rFonts w:ascii="Arial" w:hAnsi="Arial" w:cs="Arial"/>
          <w:bCs/>
          <w:sz w:val="22"/>
          <w:szCs w:val="22"/>
          <w:lang w:eastAsia="ar-SA"/>
        </w:rPr>
      </w:pPr>
    </w:p>
    <w:p w:rsidR="00DA6A2C" w:rsidRPr="00F909ED" w:rsidRDefault="00DA6A2C" w:rsidP="00F909ED">
      <w:pPr>
        <w:widowControl w:val="0"/>
        <w:suppressAutoHyphens/>
        <w:ind w:right="18"/>
        <w:jc w:val="both"/>
        <w:rPr>
          <w:rFonts w:ascii="Arial" w:hAnsi="Arial" w:cs="Arial"/>
          <w:bCs/>
          <w:sz w:val="22"/>
          <w:szCs w:val="22"/>
          <w:lang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“Me confirmen si el “Capitulo IX De la educación cooperativa” de la Ley 79 de 1988 se encuentra vigente en su totalidad; en caso contrario informarme cual o cuales normas la modificaron</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Que normas reglamentan la utilización de las partidas que las cooperativas apropian al FONDO DE EDUCACION NO FORMAL.</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En que norma encuentro descritas puntualmente las actividades educativas que pueden ser sufragadas con los recursos del FONDO DE EDUCACION NO FORMAL y cuáles no.”</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En relación al interrogante planteado por usted bajo el cual manifiesta que si el “Capitulo IX De la educación cooperativa” de la Ley 79 de 1988 se encuentra vigente, le manifestamos que hasta la fecha no se ha sido objeto de reforma y/o modificación en cuanto al tema de la educación cooperativa.</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 xml:space="preserve">En cuanto al tema de las normas que reglamentan la utilización de las partidas que las cooperativas apropian al Fondo de Educación No Formal, le señalamos que hay que mencionar uno de los principios del Cooperativismo que se encuentra consagrado en el numeral 4 del artículo 5 de la ley 79 el cual señala que: </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left="567" w:right="902"/>
        <w:jc w:val="both"/>
        <w:rPr>
          <w:rFonts w:ascii="Arial" w:eastAsiaTheme="minorHAnsi" w:hAnsi="Arial" w:cs="Arial"/>
          <w:bCs/>
          <w:i/>
          <w:sz w:val="20"/>
          <w:szCs w:val="20"/>
          <w:lang w:val="es-CO" w:eastAsia="en-US"/>
        </w:rPr>
      </w:pPr>
      <w:r w:rsidRPr="00F909ED">
        <w:rPr>
          <w:rFonts w:ascii="Arial" w:hAnsi="Arial" w:cs="Arial"/>
          <w:bCs/>
          <w:i/>
          <w:sz w:val="20"/>
          <w:szCs w:val="20"/>
          <w:lang w:val="es-CO" w:eastAsia="ar-SA"/>
        </w:rPr>
        <w:t>“Artículo</w:t>
      </w:r>
      <w:r w:rsidRPr="00F909ED">
        <w:rPr>
          <w:rFonts w:ascii="Arial" w:eastAsiaTheme="minorHAnsi" w:hAnsi="Arial" w:cs="Arial"/>
          <w:b/>
          <w:i/>
          <w:sz w:val="20"/>
          <w:szCs w:val="20"/>
          <w:lang w:val="es-CO" w:eastAsia="en-US"/>
        </w:rPr>
        <w:t xml:space="preserve"> 5o</w:t>
      </w:r>
      <w:r w:rsidRPr="00F909ED">
        <w:rPr>
          <w:rFonts w:ascii="Arial" w:eastAsiaTheme="minorHAnsi" w:hAnsi="Arial" w:cs="Arial"/>
          <w:bCs/>
          <w:i/>
          <w:sz w:val="20"/>
          <w:szCs w:val="20"/>
          <w:lang w:val="es-CO" w:eastAsia="en-US"/>
        </w:rPr>
        <w:t>.- toda cooperativa deberá reunir las siguientes características:</w:t>
      </w:r>
    </w:p>
    <w:p w:rsidR="00F909ED" w:rsidRPr="00F909ED" w:rsidRDefault="00F909ED" w:rsidP="00F909ED">
      <w:pPr>
        <w:autoSpaceDE w:val="0"/>
        <w:autoSpaceDN w:val="0"/>
        <w:adjustRightInd w:val="0"/>
        <w:ind w:right="902"/>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 xml:space="preserve">           </w:t>
      </w:r>
    </w:p>
    <w:p w:rsidR="00F909ED" w:rsidRPr="00F909ED" w:rsidRDefault="00F909ED" w:rsidP="00F909ED">
      <w:pPr>
        <w:autoSpaceDE w:val="0"/>
        <w:autoSpaceDN w:val="0"/>
        <w:adjustRightInd w:val="0"/>
        <w:ind w:right="902"/>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 xml:space="preserve">            4. Que realice de modo permanente actividades de educación cooperativa.”</w:t>
      </w:r>
    </w:p>
    <w:p w:rsidR="00F909ED" w:rsidRPr="00F909ED" w:rsidRDefault="00F909ED" w:rsidP="00F909ED">
      <w:pPr>
        <w:widowControl w:val="0"/>
        <w:suppressAutoHyphens/>
        <w:ind w:right="902"/>
        <w:jc w:val="both"/>
        <w:rPr>
          <w:rFonts w:ascii="Arial" w:hAnsi="Arial" w:cs="Arial"/>
          <w:bCs/>
          <w:sz w:val="22"/>
          <w:szCs w:val="20"/>
          <w:lang w:val="es-CO" w:eastAsia="ar-SA"/>
        </w:rPr>
      </w:pP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r w:rsidRPr="00F909ED">
        <w:rPr>
          <w:rFonts w:ascii="Arial" w:hAnsi="Arial" w:cs="Arial"/>
          <w:bCs/>
          <w:sz w:val="22"/>
          <w:szCs w:val="20"/>
          <w:lang w:val="es-CO" w:eastAsia="ar-SA"/>
        </w:rPr>
        <w:t>De lo anterior hay que señalar que una de las características y como principio de las cooperativas es realizar permanentemente actividades de educación para estar en la vanguardia con el conocimiento cooperativo.</w:t>
      </w: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r w:rsidRPr="00F909ED">
        <w:rPr>
          <w:rFonts w:ascii="Arial" w:hAnsi="Arial" w:cs="Arial"/>
          <w:bCs/>
          <w:sz w:val="22"/>
          <w:szCs w:val="20"/>
          <w:lang w:val="es-CO" w:eastAsia="ar-SA"/>
        </w:rPr>
        <w:t xml:space="preserve">Una vez señalado esto, le indicamos que  las normas que reglamentan la utilización de partidas se encuentran en el decreto 2880 de 2004, igualmente en el numeral 1 del artículo 24, 54 en concordancia con el artículo 88 de la ley 79  que al tenor señalan: </w:t>
      </w:r>
    </w:p>
    <w:p w:rsidR="00F909ED" w:rsidRPr="00F909ED" w:rsidRDefault="00F909ED" w:rsidP="00F909ED">
      <w:pPr>
        <w:widowControl w:val="0"/>
        <w:tabs>
          <w:tab w:val="left" w:pos="9356"/>
        </w:tabs>
        <w:suppressAutoHyphens/>
        <w:ind w:right="51"/>
        <w:jc w:val="both"/>
        <w:rPr>
          <w:rFonts w:ascii="Arial" w:hAnsi="Arial" w:cs="Arial"/>
          <w:bCs/>
          <w:sz w:val="22"/>
          <w:szCs w:val="20"/>
          <w:lang w:val="es-CO" w:eastAsia="ar-SA"/>
        </w:rPr>
      </w:pP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hAnsi="Arial" w:cs="Arial"/>
          <w:i/>
          <w:sz w:val="20"/>
          <w:szCs w:val="20"/>
        </w:rPr>
        <w:lastRenderedPageBreak/>
        <w:t>“</w:t>
      </w:r>
      <w:r w:rsidRPr="00F909ED">
        <w:rPr>
          <w:rFonts w:ascii="Arial" w:eastAsiaTheme="minorHAnsi" w:hAnsi="Arial" w:cs="Arial"/>
          <w:b/>
          <w:bCs/>
          <w:i/>
          <w:sz w:val="20"/>
          <w:szCs w:val="20"/>
          <w:lang w:val="es-CO" w:eastAsia="en-US"/>
        </w:rPr>
        <w:t>articulo 24</w:t>
      </w:r>
      <w:r w:rsidRPr="00F909ED">
        <w:rPr>
          <w:rFonts w:ascii="Arial" w:eastAsiaTheme="minorHAnsi" w:hAnsi="Arial" w:cs="Arial"/>
          <w:i/>
          <w:sz w:val="20"/>
          <w:szCs w:val="20"/>
          <w:lang w:val="es-CO" w:eastAsia="en-US"/>
        </w:rPr>
        <w:t>.- Serán deberes especiales de los asociados:</w:t>
      </w:r>
    </w:p>
    <w:p w:rsidR="00F909ED" w:rsidRPr="00F909ED" w:rsidRDefault="00F909ED" w:rsidP="00F909ED">
      <w:pPr>
        <w:autoSpaceDE w:val="0"/>
        <w:autoSpaceDN w:val="0"/>
        <w:adjustRightInd w:val="0"/>
        <w:ind w:left="567" w:right="902"/>
        <w:jc w:val="both"/>
        <w:rPr>
          <w:rFonts w:ascii="Arial" w:hAnsi="Arial" w:cs="Arial"/>
          <w:i/>
          <w:sz w:val="20"/>
          <w:szCs w:val="20"/>
        </w:rPr>
      </w:pPr>
      <w:r w:rsidRPr="00F909ED">
        <w:rPr>
          <w:rFonts w:ascii="Arial" w:eastAsiaTheme="minorHAnsi" w:hAnsi="Arial" w:cs="Arial"/>
          <w:i/>
          <w:sz w:val="20"/>
          <w:szCs w:val="20"/>
          <w:lang w:val="es-CO" w:eastAsia="en-US"/>
        </w:rPr>
        <w:t>1. Adquirir conocimientos sobre los principios básicos del cooperativismo, características del acuerdo cooperativo y estatutos que rigen la entidad.”</w:t>
      </w:r>
    </w:p>
    <w:p w:rsidR="00F909ED" w:rsidRPr="00F909ED" w:rsidRDefault="00F909ED" w:rsidP="00F909ED">
      <w:pPr>
        <w:widowControl w:val="0"/>
        <w:suppressAutoHyphens/>
        <w:ind w:left="567" w:right="902"/>
        <w:jc w:val="both"/>
        <w:rPr>
          <w:rFonts w:ascii="Arial" w:hAnsi="Arial" w:cs="Arial"/>
          <w:bCs/>
          <w:i/>
          <w:sz w:val="20"/>
          <w:szCs w:val="20"/>
          <w:lang w:val="es-CO" w:eastAsia="ar-SA"/>
        </w:rPr>
      </w:pP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hAnsi="Arial" w:cs="Arial"/>
          <w:i/>
          <w:sz w:val="20"/>
          <w:szCs w:val="20"/>
        </w:rPr>
        <w:t>“</w:t>
      </w:r>
      <w:r w:rsidRPr="00F909ED">
        <w:rPr>
          <w:rFonts w:ascii="Arial" w:eastAsiaTheme="minorHAnsi" w:hAnsi="Arial" w:cs="Arial"/>
          <w:b/>
          <w:bCs/>
          <w:i/>
          <w:sz w:val="20"/>
          <w:szCs w:val="20"/>
          <w:lang w:val="es-CO" w:eastAsia="en-US"/>
        </w:rPr>
        <w:t>Articulo 54</w:t>
      </w:r>
      <w:r w:rsidRPr="00F909ED">
        <w:rPr>
          <w:rFonts w:ascii="Arial" w:eastAsiaTheme="minorHAnsi" w:hAnsi="Arial" w:cs="Arial"/>
          <w:i/>
          <w:sz w:val="20"/>
          <w:szCs w:val="20"/>
          <w:lang w:val="es-CO" w:eastAsia="en-US"/>
        </w:rPr>
        <w:t>.- si del ejercicio resultaren excedentes estos se aplicaran de la siguiente forma:</w:t>
      </w: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Un veinte por ciento (20%) como mínimo para crear y mantener una reserva de protección de los aportes sociales; un veinte por  ciento (20%) como mínimo para el fondo de educación y un diez por ciento (10%) mínimo para el fondo de solidaridad.</w:t>
      </w:r>
    </w:p>
    <w:p w:rsidR="00F909ED" w:rsidRPr="00F909ED" w:rsidRDefault="00F909ED" w:rsidP="00F909ED">
      <w:pPr>
        <w:autoSpaceDE w:val="0"/>
        <w:autoSpaceDN w:val="0"/>
        <w:adjustRightInd w:val="0"/>
        <w:ind w:left="567" w:right="902"/>
        <w:jc w:val="both"/>
        <w:rPr>
          <w:rFonts w:ascii="Arial" w:eastAsiaTheme="minorHAnsi" w:hAnsi="Arial" w:cs="Arial"/>
          <w:sz w:val="20"/>
          <w:szCs w:val="20"/>
          <w:lang w:val="es-CO" w:eastAsia="en-US"/>
        </w:rPr>
      </w:pP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El remanente podrá aplicarse, en todo o parte, según lo determinen los estatutos o la asamblea general, en la siguiente forma:</w:t>
      </w: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1. Destinándolo a la revalorización de aportes, teniendo en cuenta las alteraciones en su valor real.</w:t>
      </w: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2. Destinándolo a servicios comunes y seguridad social.</w:t>
      </w:r>
    </w:p>
    <w:p w:rsidR="00F909ED" w:rsidRPr="00F909ED" w:rsidRDefault="00F909ED" w:rsidP="00F909ED">
      <w:pPr>
        <w:autoSpaceDE w:val="0"/>
        <w:autoSpaceDN w:val="0"/>
        <w:adjustRightInd w:val="0"/>
        <w:ind w:left="567" w:right="902"/>
        <w:jc w:val="both"/>
        <w:rPr>
          <w:rFonts w:ascii="Arial" w:eastAsiaTheme="minorHAnsi" w:hAnsi="Arial" w:cs="Arial"/>
          <w:i/>
          <w:sz w:val="20"/>
          <w:szCs w:val="20"/>
          <w:lang w:val="es-CO" w:eastAsia="en-US"/>
        </w:rPr>
      </w:pPr>
      <w:r w:rsidRPr="00F909ED">
        <w:rPr>
          <w:rFonts w:ascii="Arial" w:eastAsiaTheme="minorHAnsi" w:hAnsi="Arial" w:cs="Arial"/>
          <w:i/>
          <w:sz w:val="20"/>
          <w:szCs w:val="20"/>
          <w:lang w:val="es-CO" w:eastAsia="en-US"/>
        </w:rPr>
        <w:t>3. Retornándolo a los asociados en relación con el uso de los servicios o la participación en el trabajo.</w:t>
      </w:r>
    </w:p>
    <w:p w:rsidR="00F909ED" w:rsidRPr="00F909ED" w:rsidRDefault="00F909ED" w:rsidP="00F909ED">
      <w:pPr>
        <w:widowControl w:val="0"/>
        <w:suppressAutoHyphens/>
        <w:ind w:left="567" w:right="902"/>
        <w:jc w:val="both"/>
        <w:rPr>
          <w:rFonts w:ascii="Arial" w:hAnsi="Arial" w:cs="Arial"/>
          <w:bCs/>
          <w:i/>
          <w:sz w:val="20"/>
          <w:szCs w:val="20"/>
          <w:lang w:val="es-CO" w:eastAsia="ar-SA"/>
        </w:rPr>
      </w:pPr>
      <w:r w:rsidRPr="00F909ED">
        <w:rPr>
          <w:rFonts w:ascii="Arial" w:eastAsiaTheme="minorHAnsi" w:hAnsi="Arial" w:cs="Arial"/>
          <w:bCs/>
          <w:i/>
          <w:sz w:val="20"/>
          <w:szCs w:val="20"/>
          <w:lang w:val="es-CO" w:eastAsia="en-US"/>
        </w:rPr>
        <w:t>4. Destinándolo a un fondo para amortización de aportes de los asociados.</w:t>
      </w:r>
    </w:p>
    <w:p w:rsidR="00F909ED" w:rsidRPr="00F909ED" w:rsidRDefault="00F909ED" w:rsidP="00F909ED">
      <w:pPr>
        <w:widowControl w:val="0"/>
        <w:suppressAutoHyphens/>
        <w:ind w:left="567" w:right="902"/>
        <w:jc w:val="both"/>
        <w:rPr>
          <w:rFonts w:ascii="Arial" w:hAnsi="Arial" w:cs="Arial"/>
          <w:bCs/>
          <w:i/>
          <w:sz w:val="20"/>
          <w:szCs w:val="20"/>
          <w:lang w:val="es-CO" w:eastAsia="ar-SA"/>
        </w:rPr>
      </w:pPr>
    </w:p>
    <w:p w:rsidR="00F909ED" w:rsidRPr="00F909ED" w:rsidRDefault="00F909ED" w:rsidP="00F909ED">
      <w:pPr>
        <w:tabs>
          <w:tab w:val="left" w:pos="8080"/>
        </w:tabs>
        <w:autoSpaceDE w:val="0"/>
        <w:autoSpaceDN w:val="0"/>
        <w:adjustRightInd w:val="0"/>
        <w:ind w:left="567" w:right="851"/>
        <w:jc w:val="both"/>
        <w:rPr>
          <w:rFonts w:ascii="Arial" w:eastAsiaTheme="minorHAnsi" w:hAnsi="Arial" w:cs="Arial"/>
          <w:i/>
          <w:sz w:val="20"/>
          <w:szCs w:val="20"/>
          <w:lang w:val="es-CO" w:eastAsia="en-US"/>
        </w:rPr>
      </w:pPr>
      <w:r w:rsidRPr="00F909ED">
        <w:rPr>
          <w:rFonts w:ascii="Arial" w:eastAsiaTheme="minorHAnsi" w:hAnsi="Arial" w:cs="Arial"/>
          <w:b/>
          <w:bCs/>
          <w:i/>
          <w:sz w:val="20"/>
          <w:szCs w:val="20"/>
          <w:lang w:val="es-CO" w:eastAsia="en-US"/>
        </w:rPr>
        <w:t>“Articulo 88</w:t>
      </w:r>
      <w:r w:rsidRPr="00F909ED">
        <w:rPr>
          <w:rFonts w:ascii="Arial" w:eastAsiaTheme="minorHAnsi" w:hAnsi="Arial" w:cs="Arial"/>
          <w:i/>
          <w:sz w:val="20"/>
          <w:szCs w:val="20"/>
          <w:lang w:val="es-CO" w:eastAsia="en-US"/>
        </w:rPr>
        <w:t>.-Las cooperativas están obligadas a realizar de modo permanente, actividades que tiendan a la formación de sus asociados y trabajadores en los principios, métodos y características del cooperativismo, así como para capacitar a los administradores en la gestión empresarial propia de cada cooperativa.</w:t>
      </w:r>
    </w:p>
    <w:p w:rsidR="00F909ED" w:rsidRPr="00F909ED" w:rsidRDefault="00F909ED" w:rsidP="00F909ED">
      <w:pPr>
        <w:tabs>
          <w:tab w:val="left" w:pos="8080"/>
        </w:tabs>
        <w:autoSpaceDE w:val="0"/>
        <w:autoSpaceDN w:val="0"/>
        <w:adjustRightInd w:val="0"/>
        <w:ind w:left="567" w:right="993"/>
        <w:jc w:val="both"/>
        <w:rPr>
          <w:i/>
          <w:szCs w:val="22"/>
        </w:rPr>
      </w:pPr>
      <w:r w:rsidRPr="00F909ED">
        <w:rPr>
          <w:rFonts w:ascii="Arial" w:eastAsiaTheme="minorHAnsi" w:hAnsi="Arial" w:cs="Arial"/>
          <w:i/>
          <w:sz w:val="20"/>
          <w:szCs w:val="20"/>
          <w:lang w:val="es-CO" w:eastAsia="en-US"/>
        </w:rPr>
        <w:t>Las actividades de asistencia técnica, de investigación y de promoción del cooperativismo, hacen parte de la educación cooperativa que establece la presente ley.”</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 xml:space="preserve">En igual sentido la ley 454 de 1998 se pronuncia indicando que en sus artículo 4 numeral 7 y numeral 5 del artículo 5 que: </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ind w:left="567" w:right="993"/>
        <w:jc w:val="both"/>
        <w:rPr>
          <w:rFonts w:ascii="Arial" w:hAnsi="Arial"/>
          <w:i/>
          <w:sz w:val="20"/>
        </w:rPr>
      </w:pPr>
      <w:r w:rsidRPr="00F909ED">
        <w:rPr>
          <w:rFonts w:ascii="Arial" w:hAnsi="Arial"/>
          <w:i/>
          <w:sz w:val="20"/>
        </w:rPr>
        <w:t xml:space="preserve">Artículo 4º. Principios de </w:t>
      </w:r>
      <w:smartTag w:uri="urn:schemas-microsoft-com:office:smarttags" w:element="PersonName">
        <w:smartTagPr>
          <w:attr w:name="ProductID" w:val="la Economía Solidaria. Son"/>
        </w:smartTagPr>
        <w:r w:rsidRPr="00F909ED">
          <w:rPr>
            <w:rFonts w:ascii="Arial" w:hAnsi="Arial"/>
            <w:i/>
            <w:sz w:val="20"/>
          </w:rPr>
          <w:t>la Economía Solidaria. Son</w:t>
        </w:r>
      </w:smartTag>
      <w:r w:rsidRPr="00F909ED">
        <w:rPr>
          <w:rFonts w:ascii="Arial" w:hAnsi="Arial"/>
          <w:i/>
          <w:sz w:val="20"/>
        </w:rPr>
        <w:t xml:space="preserve"> principios de </w:t>
      </w:r>
      <w:smartTag w:uri="urn:schemas-microsoft-com:office:smarttags" w:element="PersonName">
        <w:smartTagPr>
          <w:attr w:name="ProductID" w:val="la Economía Solidaria"/>
        </w:smartTagPr>
        <w:r w:rsidRPr="00F909ED">
          <w:rPr>
            <w:rFonts w:ascii="Arial" w:hAnsi="Arial"/>
            <w:i/>
            <w:sz w:val="20"/>
          </w:rPr>
          <w:t>la Economía Solidaria</w:t>
        </w:r>
      </w:smartTag>
      <w:r w:rsidRPr="00F909ED">
        <w:rPr>
          <w:rFonts w:ascii="Arial" w:hAnsi="Arial"/>
          <w:i/>
          <w:sz w:val="20"/>
        </w:rPr>
        <w:t>:</w:t>
      </w:r>
    </w:p>
    <w:p w:rsidR="00F909ED" w:rsidRPr="00F909ED" w:rsidRDefault="00F909ED" w:rsidP="00F909ED">
      <w:pPr>
        <w:ind w:left="567" w:right="993"/>
        <w:jc w:val="both"/>
        <w:rPr>
          <w:rFonts w:ascii="Arial" w:hAnsi="Arial"/>
          <w:i/>
          <w:sz w:val="20"/>
        </w:rPr>
      </w:pPr>
    </w:p>
    <w:p w:rsidR="00F909ED" w:rsidRPr="00F909ED" w:rsidRDefault="00F909ED" w:rsidP="00F909ED">
      <w:pPr>
        <w:ind w:left="567" w:right="993"/>
        <w:jc w:val="both"/>
        <w:rPr>
          <w:rFonts w:ascii="Arial" w:hAnsi="Arial"/>
          <w:i/>
          <w:sz w:val="20"/>
        </w:rPr>
      </w:pPr>
      <w:r w:rsidRPr="00F909ED">
        <w:rPr>
          <w:rFonts w:ascii="Arial" w:hAnsi="Arial"/>
          <w:i/>
          <w:sz w:val="20"/>
        </w:rPr>
        <w:t>7. Formación e información para sus miembros, de manera permanente, oportuna y progresiva.</w:t>
      </w:r>
    </w:p>
    <w:p w:rsidR="00F909ED" w:rsidRPr="00F909ED" w:rsidRDefault="00F909ED" w:rsidP="00F909ED">
      <w:pPr>
        <w:ind w:right="993"/>
        <w:jc w:val="both"/>
        <w:rPr>
          <w:rFonts w:ascii="Arial" w:hAnsi="Arial"/>
          <w:sz w:val="22"/>
        </w:rPr>
      </w:pPr>
    </w:p>
    <w:p w:rsidR="00F909ED" w:rsidRPr="00F909ED" w:rsidRDefault="00F909ED" w:rsidP="00F909ED">
      <w:pPr>
        <w:tabs>
          <w:tab w:val="left" w:pos="9498"/>
        </w:tabs>
        <w:jc w:val="both"/>
        <w:rPr>
          <w:rFonts w:ascii="Arial" w:hAnsi="Arial"/>
          <w:sz w:val="22"/>
        </w:rPr>
      </w:pPr>
      <w:r w:rsidRPr="00F909ED">
        <w:rPr>
          <w:rFonts w:ascii="Arial" w:hAnsi="Arial"/>
          <w:sz w:val="22"/>
        </w:rPr>
        <w:t>Al igual la Circular Básica Contable y Financiera de No. 004 de 2008 señala en el Capítulo VII Numeral 2.1.1 que indica:</w:t>
      </w:r>
    </w:p>
    <w:p w:rsidR="00F909ED" w:rsidRPr="00F909ED" w:rsidRDefault="00F909ED" w:rsidP="00F909ED">
      <w:pPr>
        <w:tabs>
          <w:tab w:val="left" w:pos="9498"/>
        </w:tabs>
        <w:jc w:val="both"/>
        <w:rPr>
          <w:rFonts w:ascii="Arial" w:hAnsi="Arial"/>
          <w:sz w:val="22"/>
        </w:rPr>
      </w:pPr>
    </w:p>
    <w:p w:rsidR="00F909ED" w:rsidRPr="00F909ED" w:rsidRDefault="00F909ED" w:rsidP="00F909ED">
      <w:pPr>
        <w:autoSpaceDE w:val="0"/>
        <w:autoSpaceDN w:val="0"/>
        <w:adjustRightInd w:val="0"/>
        <w:ind w:left="567" w:right="851"/>
        <w:jc w:val="both"/>
        <w:outlineLvl w:val="3"/>
        <w:rPr>
          <w:rFonts w:ascii="Arial" w:hAnsi="Arial" w:cs="Arial"/>
          <w:i/>
          <w:sz w:val="20"/>
          <w:szCs w:val="22"/>
        </w:rPr>
      </w:pPr>
      <w:r w:rsidRPr="00F909ED">
        <w:rPr>
          <w:rFonts w:ascii="Arial" w:hAnsi="Arial"/>
          <w:i/>
          <w:sz w:val="20"/>
        </w:rPr>
        <w:t>“</w:t>
      </w:r>
      <w:r w:rsidRPr="00F909ED">
        <w:rPr>
          <w:rFonts w:ascii="Arial" w:hAnsi="Arial" w:cs="Arial"/>
          <w:i/>
          <w:sz w:val="20"/>
          <w:szCs w:val="22"/>
        </w:rPr>
        <w:t>2.1.1. Fondo de Educación</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Es un fondo pasivo social de carácter agotable. En éste se colocan los recursos dinerarios con destino al fortalecimiento del quinto principio cooperativo orientado a brindar formación (educación en economía solidaria con énfasis en los temas específicos relacionados con la naturaleza jurídica de cada organización, capacitación a sus administradores en la gestión empresarial, entre otros temas). Las actividades de asistencia técnica, de investigación y de promoción del cooperativismo hacen parte de la educación cooperativa. Este contexto aplica igualmente para las asociaciones mutuales que </w:t>
      </w:r>
      <w:r w:rsidRPr="00F909ED">
        <w:rPr>
          <w:rFonts w:ascii="Arial" w:hAnsi="Arial" w:cs="Arial"/>
          <w:bCs/>
          <w:i/>
          <w:sz w:val="20"/>
          <w:szCs w:val="22"/>
        </w:rPr>
        <w:t xml:space="preserve">deberán </w:t>
      </w:r>
      <w:r w:rsidRPr="00F909ED">
        <w:rPr>
          <w:rFonts w:ascii="Arial" w:hAnsi="Arial" w:cs="Arial"/>
          <w:i/>
          <w:sz w:val="20"/>
          <w:szCs w:val="22"/>
        </w:rPr>
        <w:t>establecer un fondo permanente de educación, cuya constitución e incremento será previsto en los estatutos.</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Por su parte, los fondos de empleados podrán crear fondos de educación en virtud de lo dispuesto en el numeral 2 del artículo 19 del Decreto 1481 de 1989. Esto sin perjuicio de lo estipulado en el artículo 43 de la misma norma que dispone la obligatoriedad de adelantar programas y actividades relacionadas con la participación democrática y el desempeño idóneo en la gestión empresarial. </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lang w:val="es-MX"/>
        </w:rPr>
      </w:pPr>
      <w:r w:rsidRPr="00F909ED">
        <w:rPr>
          <w:rFonts w:ascii="Arial" w:hAnsi="Arial" w:cs="Arial"/>
          <w:i/>
          <w:sz w:val="20"/>
          <w:szCs w:val="22"/>
        </w:rPr>
        <w:t xml:space="preserve">El fondo de educación se proveerá de recursos económicos a través de excedentes del ejercicio, con los resultados positivos de otras actividades que se realicen con el fin de conseguir recursos (bazares, caminatas, entre otras) y con donaciones. Una vez agotados estos recursos, los fondos también podrán </w:t>
      </w:r>
      <w:r w:rsidRPr="00F909ED">
        <w:rPr>
          <w:rFonts w:ascii="Arial" w:hAnsi="Arial" w:cs="Arial"/>
          <w:i/>
          <w:sz w:val="20"/>
          <w:szCs w:val="22"/>
          <w:lang w:val="es-MX"/>
        </w:rPr>
        <w:t xml:space="preserve">alimentarse contra gastos del ejercicio por decisión de la asamblea general, de conformidad con las actividades a cubrirse. </w:t>
      </w:r>
    </w:p>
    <w:p w:rsidR="00F909ED" w:rsidRPr="00F909ED" w:rsidRDefault="00F909ED" w:rsidP="00F909ED">
      <w:pPr>
        <w:autoSpaceDE w:val="0"/>
        <w:autoSpaceDN w:val="0"/>
        <w:adjustRightInd w:val="0"/>
        <w:ind w:left="567" w:right="851"/>
        <w:jc w:val="both"/>
        <w:rPr>
          <w:rFonts w:ascii="Arial" w:hAnsi="Arial" w:cs="Arial"/>
          <w:i/>
          <w:sz w:val="20"/>
          <w:szCs w:val="22"/>
          <w:lang w:val="es-MX"/>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Adicionalmente, las cooperativas que se encuentren asociadas a organismos de integración podrán proveer sus propios fondos de educación con los recursos provenientes de los fondos de educación de dichos organismos. Así mismo, la educación cooperativa a que están obligadas las organizaciones solidarias podrá adelantarse mediante la delegación o ejecución de programas conjuntos realizados por organismos cooperativos de segundo grado o por instituciones auxiliares del cooperativismo especializadas en educación cooperativa. </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Las cooperativas que resulten como producto de la escisión impropia prevista en los artículos 44 y 45 de </w:t>
      </w:r>
      <w:smartTag w:uri="urn:schemas-microsoft-com:office:smarttags" w:element="PersonName">
        <w:smartTagPr>
          <w:attr w:name="ProductID" w:val="la Ley"/>
        </w:smartTagPr>
        <w:r w:rsidRPr="00F909ED">
          <w:rPr>
            <w:rFonts w:ascii="Arial" w:hAnsi="Arial" w:cs="Arial"/>
            <w:i/>
            <w:sz w:val="20"/>
            <w:szCs w:val="22"/>
          </w:rPr>
          <w:t>la Ley</w:t>
        </w:r>
      </w:smartTag>
      <w:r w:rsidRPr="00F909ED">
        <w:rPr>
          <w:rFonts w:ascii="Arial" w:hAnsi="Arial" w:cs="Arial"/>
          <w:i/>
          <w:sz w:val="20"/>
          <w:szCs w:val="22"/>
        </w:rPr>
        <w:t xml:space="preserve"> 454 de 1998 y los organismos de segundo y tercer grado, podrán destinar, parcial o totalmente, los recursos del fondo de educación de manera directa o a través del fondo de educación de sus entidades asociadas de la forma como lo disponga el estatuto o la asamblea. </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Para el caso de las administradoras públicas cooperativas, los recursos provenientes del fondo de educación se utilizarán para el desarrollo de programas de promoción y fomento cooperativo dirigidos a las comunidades bajo la acción de las entidades asociadas o a las previstas en los objetivos de éstas como beneficiarias de sus actividades, de conformidad con la reglamentación que establezca </w:t>
      </w:r>
      <w:smartTag w:uri="urn:schemas-microsoft-com:office:smarttags" w:element="PersonName">
        <w:smartTagPr>
          <w:attr w:name="ProductID" w:val="la Superintendencia"/>
        </w:smartTagPr>
        <w:r w:rsidRPr="00F909ED">
          <w:rPr>
            <w:rFonts w:ascii="Arial" w:hAnsi="Arial" w:cs="Arial"/>
            <w:i/>
            <w:sz w:val="20"/>
            <w:szCs w:val="22"/>
          </w:rPr>
          <w:t>la Superintendencia</w:t>
        </w:r>
      </w:smartTag>
      <w:r w:rsidRPr="00F909ED">
        <w:rPr>
          <w:rFonts w:ascii="Arial" w:hAnsi="Arial" w:cs="Arial"/>
          <w:i/>
          <w:sz w:val="20"/>
          <w:szCs w:val="22"/>
        </w:rPr>
        <w:t xml:space="preserve"> de </w:t>
      </w:r>
      <w:smartTag w:uri="urn:schemas-microsoft-com:office:smarttags" w:element="PersonName">
        <w:smartTagPr>
          <w:attr w:name="ProductID" w:val="la Econom￭a Solidaria."/>
        </w:smartTagPr>
        <w:smartTag w:uri="urn:schemas-microsoft-com:office:smarttags" w:element="PersonName">
          <w:smartTagPr>
            <w:attr w:name="ProductID" w:val="la Econom￭a"/>
          </w:smartTagPr>
          <w:r w:rsidRPr="00F909ED">
            <w:rPr>
              <w:rFonts w:ascii="Arial" w:hAnsi="Arial" w:cs="Arial"/>
              <w:i/>
              <w:sz w:val="20"/>
              <w:szCs w:val="22"/>
            </w:rPr>
            <w:t>la Economía</w:t>
          </w:r>
        </w:smartTag>
        <w:r w:rsidRPr="00F909ED">
          <w:rPr>
            <w:rFonts w:ascii="Arial" w:hAnsi="Arial" w:cs="Arial"/>
            <w:i/>
            <w:sz w:val="20"/>
            <w:szCs w:val="22"/>
          </w:rPr>
          <w:t xml:space="preserve"> Solidaria.</w:t>
        </w:r>
      </w:smartTag>
      <w:r w:rsidRPr="00F909ED">
        <w:rPr>
          <w:rFonts w:ascii="Arial" w:hAnsi="Arial" w:cs="Arial"/>
          <w:i/>
          <w:sz w:val="20"/>
          <w:szCs w:val="22"/>
        </w:rPr>
        <w:t xml:space="preserve"> </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Igualmente deberán adelantar programas y actividades de educación y capacitación para los representantes de las entidades asociadas que tengan como propósito la participación democrática en el funcionamiento de la empresa y el desempeño de cargos sociales en condiciones de idoneidad para la gestión empresarial correspondiente.</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Para el caso de las cooperativas y </w:t>
      </w:r>
      <w:proofErr w:type="spellStart"/>
      <w:r w:rsidRPr="00F909ED">
        <w:rPr>
          <w:rFonts w:ascii="Arial" w:hAnsi="Arial" w:cs="Arial"/>
          <w:i/>
          <w:sz w:val="20"/>
          <w:szCs w:val="22"/>
        </w:rPr>
        <w:t>precooperativas</w:t>
      </w:r>
      <w:proofErr w:type="spellEnd"/>
      <w:r w:rsidRPr="00F909ED">
        <w:rPr>
          <w:rFonts w:ascii="Arial" w:hAnsi="Arial" w:cs="Arial"/>
          <w:i/>
          <w:sz w:val="20"/>
          <w:szCs w:val="22"/>
        </w:rPr>
        <w:t xml:space="preserve"> de trabajo asociado se dará prioridad a la capacitación de los asociados en economía solidaria con énfasis en trabajo asociado.</w:t>
      </w:r>
    </w:p>
    <w:p w:rsidR="00F909ED" w:rsidRPr="00F909ED" w:rsidRDefault="00F909ED" w:rsidP="00F909ED">
      <w:pPr>
        <w:autoSpaceDE w:val="0"/>
        <w:autoSpaceDN w:val="0"/>
        <w:adjustRightInd w:val="0"/>
        <w:ind w:left="567" w:right="851"/>
        <w:jc w:val="both"/>
        <w:rPr>
          <w:rFonts w:ascii="Arial" w:hAnsi="Arial" w:cs="Arial"/>
          <w:i/>
          <w:sz w:val="20"/>
          <w:szCs w:val="22"/>
        </w:rPr>
      </w:pPr>
    </w:p>
    <w:p w:rsidR="00F909ED" w:rsidRPr="00F909ED" w:rsidRDefault="00F909ED" w:rsidP="00F909ED">
      <w:pPr>
        <w:autoSpaceDE w:val="0"/>
        <w:autoSpaceDN w:val="0"/>
        <w:adjustRightInd w:val="0"/>
        <w:ind w:left="567" w:right="851"/>
        <w:jc w:val="both"/>
        <w:rPr>
          <w:rFonts w:ascii="Arial" w:hAnsi="Arial" w:cs="Arial"/>
          <w:i/>
          <w:sz w:val="20"/>
          <w:szCs w:val="22"/>
        </w:rPr>
      </w:pPr>
      <w:r w:rsidRPr="00F909ED">
        <w:rPr>
          <w:rFonts w:ascii="Arial" w:hAnsi="Arial" w:cs="Arial"/>
          <w:i/>
          <w:sz w:val="20"/>
          <w:szCs w:val="22"/>
        </w:rPr>
        <w:t xml:space="preserve">Para garantizar que las organizaciones solidarias den cumplimiento a las previsiones contenidas en el Capítulo IX del Título I de </w:t>
      </w:r>
      <w:smartTag w:uri="urn:schemas-microsoft-com:office:smarttags" w:element="PersonName">
        <w:smartTagPr>
          <w:attr w:name="ProductID" w:val="la Ley"/>
        </w:smartTagPr>
        <w:r w:rsidRPr="00F909ED">
          <w:rPr>
            <w:rFonts w:ascii="Arial" w:hAnsi="Arial" w:cs="Arial"/>
            <w:i/>
            <w:sz w:val="20"/>
            <w:szCs w:val="22"/>
          </w:rPr>
          <w:t>la Ley</w:t>
        </w:r>
      </w:smartTag>
      <w:r w:rsidRPr="00F909ED">
        <w:rPr>
          <w:rFonts w:ascii="Arial" w:hAnsi="Arial" w:cs="Arial"/>
          <w:i/>
          <w:sz w:val="20"/>
          <w:szCs w:val="22"/>
        </w:rPr>
        <w:t xml:space="preserve"> 79 de 1988, éstas podrán efectuar erogaciones de educación en los términos allí señalados, mediante contabilización directa al gasto, una vez se agoten los recursos del fondo de educación provistos con los excedentes y las donaciones.</w:t>
      </w:r>
    </w:p>
    <w:p w:rsidR="00F909ED" w:rsidRPr="00F909ED" w:rsidRDefault="00F909ED" w:rsidP="00F909ED">
      <w:pPr>
        <w:tabs>
          <w:tab w:val="left" w:pos="9498"/>
        </w:tabs>
        <w:jc w:val="both"/>
        <w:rPr>
          <w:rFonts w:ascii="Arial" w:hAnsi="Arial"/>
          <w:sz w:val="22"/>
        </w:rPr>
      </w:pPr>
    </w:p>
    <w:p w:rsidR="00F909ED" w:rsidRPr="00F909ED" w:rsidRDefault="00F909ED" w:rsidP="00F909ED">
      <w:pPr>
        <w:widowControl w:val="0"/>
        <w:suppressAutoHyphens/>
        <w:ind w:right="18"/>
        <w:jc w:val="both"/>
        <w:rPr>
          <w:rFonts w:ascii="Arial" w:hAnsi="Arial" w:cs="Arial"/>
          <w:bCs/>
          <w:sz w:val="22"/>
          <w:szCs w:val="22"/>
          <w:lang w:val="es-CO" w:eastAsia="ar-SA"/>
        </w:rPr>
      </w:pPr>
      <w:r w:rsidRPr="00F909ED">
        <w:rPr>
          <w:rFonts w:ascii="Arial" w:hAnsi="Arial" w:cs="Arial"/>
          <w:bCs/>
          <w:sz w:val="22"/>
          <w:szCs w:val="22"/>
          <w:lang w:val="es-CO" w:eastAsia="ar-SA"/>
        </w:rPr>
        <w:t>Finalmente es necesario indicar que las normas puntuales que señalan las actividades educativas que pueden ser sufragadas con los recursos del FONDO DE EDUCACION NO FORMAL y cuáles no, se encuentran consagradas en los numeral de 2.1.1 y 2.1.1.1., de la circular básica contable y financiera No. 004 de 2008:</w:t>
      </w:r>
    </w:p>
    <w:p w:rsidR="00F909ED" w:rsidRPr="00F909ED" w:rsidRDefault="00F909ED" w:rsidP="00F909ED">
      <w:pPr>
        <w:widowControl w:val="0"/>
        <w:suppressAutoHyphens/>
        <w:ind w:right="18"/>
        <w:jc w:val="both"/>
        <w:rPr>
          <w:rFonts w:ascii="Arial" w:hAnsi="Arial" w:cs="Arial"/>
          <w:bCs/>
          <w:sz w:val="22"/>
          <w:szCs w:val="22"/>
          <w:lang w:val="es-CO" w:eastAsia="ar-SA"/>
        </w:rPr>
      </w:pPr>
    </w:p>
    <w:p w:rsidR="00F909ED" w:rsidRPr="00F909ED" w:rsidRDefault="00F909ED" w:rsidP="00F909ED">
      <w:pPr>
        <w:autoSpaceDE w:val="0"/>
        <w:autoSpaceDN w:val="0"/>
        <w:adjustRightInd w:val="0"/>
        <w:ind w:left="567"/>
        <w:jc w:val="both"/>
        <w:outlineLvl w:val="3"/>
        <w:rPr>
          <w:rFonts w:ascii="Arial" w:hAnsi="Arial" w:cs="Arial"/>
          <w:i/>
          <w:sz w:val="20"/>
          <w:szCs w:val="20"/>
        </w:rPr>
      </w:pPr>
      <w:r w:rsidRPr="00F909ED">
        <w:rPr>
          <w:i/>
          <w:sz w:val="20"/>
          <w:szCs w:val="20"/>
        </w:rPr>
        <w:t>“</w:t>
      </w:r>
      <w:r w:rsidRPr="00F909ED">
        <w:rPr>
          <w:rFonts w:ascii="Arial" w:hAnsi="Arial" w:cs="Arial"/>
          <w:i/>
          <w:sz w:val="20"/>
          <w:szCs w:val="20"/>
        </w:rPr>
        <w:t>2.1.1. Fondo de Educación</w:t>
      </w:r>
    </w:p>
    <w:p w:rsidR="00F909ED" w:rsidRPr="00F909ED" w:rsidRDefault="00F909ED" w:rsidP="00F909ED">
      <w:pPr>
        <w:autoSpaceDE w:val="0"/>
        <w:autoSpaceDN w:val="0"/>
        <w:adjustRightInd w:val="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Es un fondo pasivo social de carácter agotable. En éste se colocan los recursos dinerarios con destino al fortalecimiento del quinto principio cooperativo orientado a brindar formación (educación en economía solidaria con énfasis en los temas específicos relacionados con la naturaleza jurídica de cada organización, capacitación a sus administradores en la gestión empresarial, entre otros temas). Las actividades de asistencia técnica, de investigación y de promoción del cooperativismo hacen parte de la </w:t>
      </w:r>
      <w:r w:rsidRPr="00F909ED">
        <w:rPr>
          <w:rFonts w:ascii="Arial" w:hAnsi="Arial" w:cs="Arial"/>
          <w:i/>
          <w:sz w:val="20"/>
          <w:szCs w:val="20"/>
        </w:rPr>
        <w:lastRenderedPageBreak/>
        <w:t xml:space="preserve">educación cooperativa. Este contexto aplica igualmente para las asociaciones mutuales que </w:t>
      </w:r>
      <w:r w:rsidRPr="00F909ED">
        <w:rPr>
          <w:rFonts w:ascii="Arial" w:hAnsi="Arial" w:cs="Arial"/>
          <w:bCs/>
          <w:i/>
          <w:sz w:val="20"/>
          <w:szCs w:val="20"/>
        </w:rPr>
        <w:t xml:space="preserve">deberán </w:t>
      </w:r>
      <w:r w:rsidRPr="00F909ED">
        <w:rPr>
          <w:rFonts w:ascii="Arial" w:hAnsi="Arial" w:cs="Arial"/>
          <w:i/>
          <w:sz w:val="20"/>
          <w:szCs w:val="20"/>
        </w:rPr>
        <w:t>establecer un fondo permanente de educación, cuya constitución e incremento será previsto en los estatutos.</w:t>
      </w:r>
    </w:p>
    <w:p w:rsidR="00F909ED" w:rsidRPr="00F909ED" w:rsidRDefault="00F909ED" w:rsidP="00F909ED">
      <w:pPr>
        <w:autoSpaceDE w:val="0"/>
        <w:autoSpaceDN w:val="0"/>
        <w:adjustRightInd w:val="0"/>
        <w:ind w:left="567" w:right="1134"/>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Por su parte, los fondos de empleados podrán crear fondos de educación en virtud de lo dispuesto en el numeral 2 del artículo 19 del Decreto 1481 de 1989. Esto sin perjuicio de lo estipulado en el artículo 43 de la misma norma que dispone la obligatoriedad de adelantar programas y actividades relacionadas con la participación democrática y el desempeño idóneo en la gestión empresarial. </w:t>
      </w:r>
    </w:p>
    <w:p w:rsidR="00F909ED" w:rsidRPr="00F909ED" w:rsidRDefault="00F909ED" w:rsidP="00F909ED">
      <w:pPr>
        <w:autoSpaceDE w:val="0"/>
        <w:autoSpaceDN w:val="0"/>
        <w:adjustRightInd w:val="0"/>
        <w:ind w:left="567" w:right="1134"/>
        <w:jc w:val="both"/>
        <w:rPr>
          <w:rFonts w:ascii="Arial" w:hAnsi="Arial" w:cs="Arial"/>
          <w:i/>
          <w:sz w:val="20"/>
          <w:szCs w:val="20"/>
        </w:rPr>
      </w:pP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lang w:val="es-MX"/>
        </w:rPr>
      </w:pPr>
      <w:r w:rsidRPr="00F909ED">
        <w:rPr>
          <w:rFonts w:ascii="Arial" w:hAnsi="Arial" w:cs="Arial"/>
          <w:i/>
          <w:sz w:val="20"/>
          <w:szCs w:val="20"/>
        </w:rPr>
        <w:t xml:space="preserve">El fondo de educación se proveerá de recursos económicos a través de excedentes del ejercicio, con los resultados positivos de otras actividades que se realicen con el fin de conseguir recursos (bazares, caminatas, entre otras) y con donaciones. Una vez agotados estos recursos, los fondos también podrán </w:t>
      </w:r>
      <w:r w:rsidRPr="00F909ED">
        <w:rPr>
          <w:rFonts w:ascii="Arial" w:hAnsi="Arial" w:cs="Arial"/>
          <w:i/>
          <w:sz w:val="20"/>
          <w:szCs w:val="20"/>
          <w:lang w:val="es-MX"/>
        </w:rPr>
        <w:t xml:space="preserve">alimentarse contra gastos del ejercicio por decisión de la asamblea general, de conformidad con las actividades a cubrirse. </w:t>
      </w: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lang w:val="es-MX"/>
        </w:rPr>
      </w:pP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Adicionalmente, las cooperativas que se encuentren asociadas a organismos de integración podrán proveer sus propios fondos de educación con los recursos provenientes de los fondos de educación de dichos organismos. Así mismo, la educación cooperativa a que están obligadas las organizaciones solidarias podrá adelantarse mediante la delegación o ejecución de programas conjuntos realizados por organismos cooperativos de segundo grado o por instituciones auxiliares del cooperativismo especializadas en educación cooperativa. </w:t>
      </w: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rPr>
      </w:pP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Las cooperativas que resulten como producto de la escisión impropia prevista en los artículos 44 y 45 de </w:t>
      </w:r>
      <w:smartTag w:uri="urn:schemas-microsoft-com:office:smarttags" w:element="PersonName">
        <w:smartTagPr>
          <w:attr w:name="ProductID" w:val="la Ley"/>
        </w:smartTagPr>
        <w:r w:rsidRPr="00F909ED">
          <w:rPr>
            <w:rFonts w:ascii="Arial" w:hAnsi="Arial" w:cs="Arial"/>
            <w:i/>
            <w:sz w:val="20"/>
            <w:szCs w:val="20"/>
          </w:rPr>
          <w:t>la Ley</w:t>
        </w:r>
      </w:smartTag>
      <w:r w:rsidRPr="00F909ED">
        <w:rPr>
          <w:rFonts w:ascii="Arial" w:hAnsi="Arial" w:cs="Arial"/>
          <w:i/>
          <w:sz w:val="20"/>
          <w:szCs w:val="20"/>
        </w:rPr>
        <w:t xml:space="preserve"> 454 de 1998 y los organismos de segundo y tercer grado, podrán destinar, parcial o totalmente, los recursos del fondo de educación de manera directa o a través del fondo de educación de sus entidades asociadas de la forma como lo disponga el estatuto o la asamblea. </w:t>
      </w:r>
    </w:p>
    <w:p w:rsidR="00F909ED" w:rsidRPr="00F909ED" w:rsidRDefault="00F909ED" w:rsidP="00F909ED">
      <w:pPr>
        <w:tabs>
          <w:tab w:val="left" w:pos="8789"/>
        </w:tabs>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Para el caso de las administradoras públicas cooperativas, los recursos provenientes del fondo de educación se utilizarán para el desarrollo de programas de promoción y fomento cooperativo dirigidos a las comunidades bajo la acción de las entidades asociadas o a las previstas en los objetivos de éstas como beneficiarias de sus actividades, de conformidad con la reglamentación que establezca </w:t>
      </w:r>
      <w:smartTag w:uri="urn:schemas-microsoft-com:office:smarttags" w:element="PersonName">
        <w:smartTagPr>
          <w:attr w:name="ProductID" w:val="la Superintendencia"/>
        </w:smartTagPr>
        <w:r w:rsidRPr="00F909ED">
          <w:rPr>
            <w:rFonts w:ascii="Arial" w:hAnsi="Arial" w:cs="Arial"/>
            <w:i/>
            <w:sz w:val="20"/>
            <w:szCs w:val="20"/>
          </w:rPr>
          <w:t>la Superintendencia</w:t>
        </w:r>
      </w:smartTag>
      <w:r w:rsidRPr="00F909ED">
        <w:rPr>
          <w:rFonts w:ascii="Arial" w:hAnsi="Arial" w:cs="Arial"/>
          <w:i/>
          <w:sz w:val="20"/>
          <w:szCs w:val="20"/>
        </w:rPr>
        <w:t xml:space="preserve"> de </w:t>
      </w:r>
      <w:smartTag w:uri="urn:schemas-microsoft-com:office:smarttags" w:element="PersonName">
        <w:smartTagPr>
          <w:attr w:name="ProductID" w:val="la Econom￭a Solidaria."/>
        </w:smartTagPr>
        <w:smartTag w:uri="urn:schemas-microsoft-com:office:smarttags" w:element="PersonName">
          <w:smartTagPr>
            <w:attr w:name="ProductID" w:val="la Econom￭a"/>
          </w:smartTagPr>
          <w:r w:rsidRPr="00F909ED">
            <w:rPr>
              <w:rFonts w:ascii="Arial" w:hAnsi="Arial" w:cs="Arial"/>
              <w:i/>
              <w:sz w:val="20"/>
              <w:szCs w:val="20"/>
            </w:rPr>
            <w:t>la Economía</w:t>
          </w:r>
        </w:smartTag>
        <w:r w:rsidRPr="00F909ED">
          <w:rPr>
            <w:rFonts w:ascii="Arial" w:hAnsi="Arial" w:cs="Arial"/>
            <w:i/>
            <w:sz w:val="20"/>
            <w:szCs w:val="20"/>
          </w:rPr>
          <w:t xml:space="preserve"> Solidaria.</w:t>
        </w:r>
      </w:smartTag>
      <w:r w:rsidRPr="00F909ED">
        <w:rPr>
          <w:rFonts w:ascii="Arial" w:hAnsi="Arial" w:cs="Arial"/>
          <w:i/>
          <w:sz w:val="20"/>
          <w:szCs w:val="20"/>
        </w:rPr>
        <w:t xml:space="preserve"> </w:t>
      </w:r>
    </w:p>
    <w:p w:rsidR="00F909ED" w:rsidRPr="00F909ED" w:rsidRDefault="00F909ED" w:rsidP="00F909ED">
      <w:pPr>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Igualmente deberán adelantar programas y actividades de educación y capacitación para los representantes de las entidades asociadas que tengan como propósito la participación democrática en el funcionamiento de la empresa y el desempeño de cargos sociales en condiciones de idoneidad para la gestión empresarial correspondiente.</w:t>
      </w:r>
    </w:p>
    <w:p w:rsidR="00F909ED" w:rsidRPr="00F909ED" w:rsidRDefault="00F909ED" w:rsidP="00F909ED">
      <w:pPr>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Para el caso de las cooperativas y </w:t>
      </w:r>
      <w:proofErr w:type="spellStart"/>
      <w:r w:rsidRPr="00F909ED">
        <w:rPr>
          <w:rFonts w:ascii="Arial" w:hAnsi="Arial" w:cs="Arial"/>
          <w:i/>
          <w:sz w:val="20"/>
          <w:szCs w:val="20"/>
        </w:rPr>
        <w:t>precooperativas</w:t>
      </w:r>
      <w:proofErr w:type="spellEnd"/>
      <w:r w:rsidRPr="00F909ED">
        <w:rPr>
          <w:rFonts w:ascii="Arial" w:hAnsi="Arial" w:cs="Arial"/>
          <w:i/>
          <w:sz w:val="20"/>
          <w:szCs w:val="20"/>
        </w:rPr>
        <w:t xml:space="preserve"> de trabajo asociado se dará prioridad a la capacitación de los asociados en economía solidaria con énfasis en trabajo asociado.</w:t>
      </w:r>
    </w:p>
    <w:p w:rsidR="00F909ED" w:rsidRPr="00F909ED" w:rsidRDefault="00F909ED" w:rsidP="00F909ED">
      <w:pPr>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Para garantizar que las organizaciones solidarias den cumplimiento a las previsiones contenidas en el Capítulo IX del Título I de </w:t>
      </w:r>
      <w:smartTag w:uri="urn:schemas-microsoft-com:office:smarttags" w:element="PersonName">
        <w:smartTagPr>
          <w:attr w:name="ProductID" w:val="la Ley"/>
        </w:smartTagPr>
        <w:r w:rsidRPr="00F909ED">
          <w:rPr>
            <w:rFonts w:ascii="Arial" w:hAnsi="Arial" w:cs="Arial"/>
            <w:i/>
            <w:sz w:val="20"/>
            <w:szCs w:val="20"/>
          </w:rPr>
          <w:t>la Ley</w:t>
        </w:r>
      </w:smartTag>
      <w:r w:rsidRPr="00F909ED">
        <w:rPr>
          <w:rFonts w:ascii="Arial" w:hAnsi="Arial" w:cs="Arial"/>
          <w:i/>
          <w:sz w:val="20"/>
          <w:szCs w:val="20"/>
        </w:rPr>
        <w:t xml:space="preserve"> 79 de 1988, éstas podrán efectuar erogaciones de educación en los términos allí señalados, mediante contabilización directa al gasto, una vez se agoten los recursos del fondo de educación provistos con los excedentes y las donaciones.</w:t>
      </w:r>
    </w:p>
    <w:p w:rsidR="00F909ED" w:rsidRPr="00F909ED" w:rsidRDefault="00F909ED" w:rsidP="00F909ED">
      <w:pPr>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1134"/>
        <w:jc w:val="both"/>
        <w:outlineLvl w:val="4"/>
        <w:rPr>
          <w:rFonts w:ascii="Arial" w:hAnsi="Arial" w:cs="Arial"/>
          <w:i/>
          <w:sz w:val="20"/>
          <w:szCs w:val="20"/>
        </w:rPr>
      </w:pPr>
      <w:r w:rsidRPr="00F909ED">
        <w:rPr>
          <w:rFonts w:ascii="Arial" w:hAnsi="Arial" w:cs="Arial"/>
          <w:i/>
          <w:sz w:val="20"/>
          <w:szCs w:val="20"/>
        </w:rPr>
        <w:t>2.1.1.1. Pagos que pueden sufragarse con cargo al fondo de educación</w:t>
      </w:r>
    </w:p>
    <w:p w:rsidR="00F909ED" w:rsidRPr="00F909ED" w:rsidRDefault="00F909ED" w:rsidP="00F909ED">
      <w:pPr>
        <w:autoSpaceDE w:val="0"/>
        <w:autoSpaceDN w:val="0"/>
        <w:adjustRightInd w:val="0"/>
        <w:ind w:left="567" w:right="1134"/>
        <w:jc w:val="both"/>
        <w:rPr>
          <w:rFonts w:ascii="Arial" w:hAnsi="Arial" w:cs="Arial"/>
          <w:i/>
          <w:sz w:val="20"/>
          <w:szCs w:val="20"/>
        </w:rPr>
      </w:pPr>
      <w:r w:rsidRPr="00F909ED">
        <w:rPr>
          <w:rFonts w:ascii="Arial" w:hAnsi="Arial" w:cs="Arial"/>
          <w:i/>
          <w:sz w:val="20"/>
          <w:szCs w:val="20"/>
        </w:rPr>
        <w:t xml:space="preserve"> </w:t>
      </w:r>
    </w:p>
    <w:p w:rsidR="00F909ED" w:rsidRPr="00F909ED" w:rsidRDefault="00F909ED" w:rsidP="00F909ED">
      <w:pPr>
        <w:autoSpaceDE w:val="0"/>
        <w:autoSpaceDN w:val="0"/>
        <w:adjustRightInd w:val="0"/>
        <w:ind w:left="567" w:right="1134"/>
        <w:jc w:val="both"/>
        <w:rPr>
          <w:rFonts w:ascii="Arial" w:hAnsi="Arial" w:cs="Arial"/>
          <w:i/>
          <w:sz w:val="20"/>
          <w:szCs w:val="20"/>
        </w:rPr>
      </w:pPr>
      <w:r w:rsidRPr="00F909ED">
        <w:rPr>
          <w:rFonts w:ascii="Arial" w:hAnsi="Arial" w:cs="Arial"/>
          <w:i/>
          <w:sz w:val="20"/>
          <w:szCs w:val="20"/>
        </w:rPr>
        <w:t>Con cargo al fondo de educación, sólo se podrán sufragar los siguientes gastos:</w:t>
      </w:r>
    </w:p>
    <w:p w:rsidR="00F909ED" w:rsidRPr="00F909ED" w:rsidRDefault="00F909ED" w:rsidP="00F909ED">
      <w:pPr>
        <w:autoSpaceDE w:val="0"/>
        <w:autoSpaceDN w:val="0"/>
        <w:adjustRightInd w:val="0"/>
        <w:ind w:left="567" w:right="1134"/>
        <w:jc w:val="both"/>
        <w:rPr>
          <w:rFonts w:ascii="Arial" w:hAnsi="Arial" w:cs="Arial"/>
          <w:i/>
          <w:sz w:val="20"/>
          <w:szCs w:val="20"/>
        </w:rPr>
      </w:pPr>
    </w:p>
    <w:p w:rsidR="00F909ED" w:rsidRPr="00F909ED" w:rsidRDefault="00F909ED" w:rsidP="00F909ED">
      <w:pPr>
        <w:numPr>
          <w:ilvl w:val="0"/>
          <w:numId w:val="2"/>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lastRenderedPageBreak/>
        <w:t>Cursos presenciales o a distancia, conferencias, mesas redondas, paneles, seminarios, talleres y demás eventos colectivos que tengan por objetivo predominante la formación o capacitación teórica y práctica de los asociados que asistan a dichos eventos.</w:t>
      </w:r>
    </w:p>
    <w:p w:rsidR="00F909ED" w:rsidRPr="00F909ED" w:rsidRDefault="00F909ED" w:rsidP="00F909ED">
      <w:pPr>
        <w:tabs>
          <w:tab w:val="left" w:pos="360"/>
        </w:tabs>
        <w:autoSpaceDE w:val="0"/>
        <w:autoSpaceDN w:val="0"/>
        <w:adjustRightInd w:val="0"/>
        <w:ind w:left="567" w:right="1134"/>
        <w:jc w:val="both"/>
        <w:rPr>
          <w:rFonts w:ascii="Arial" w:hAnsi="Arial" w:cs="Arial"/>
          <w:i/>
          <w:sz w:val="20"/>
          <w:szCs w:val="20"/>
        </w:rPr>
      </w:pPr>
    </w:p>
    <w:p w:rsidR="00F909ED" w:rsidRPr="00F909ED" w:rsidRDefault="00F909ED" w:rsidP="00F909ED">
      <w:pPr>
        <w:numPr>
          <w:ilvl w:val="0"/>
          <w:numId w:val="3"/>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Elaboración o compra de folletos, cartillas, libros, boletines, carteleras y demás publicaciones impresas que tengan por objetivo la formación, información y capacitación de sus lectores.</w:t>
      </w:r>
    </w:p>
    <w:p w:rsidR="00F909ED" w:rsidRPr="00F909ED" w:rsidRDefault="00F909ED" w:rsidP="00F909ED">
      <w:pPr>
        <w:tabs>
          <w:tab w:val="left" w:pos="360"/>
        </w:tabs>
        <w:autoSpaceDE w:val="0"/>
        <w:autoSpaceDN w:val="0"/>
        <w:adjustRightInd w:val="0"/>
        <w:ind w:left="567" w:right="850"/>
        <w:jc w:val="both"/>
        <w:rPr>
          <w:rFonts w:ascii="Arial" w:hAnsi="Arial" w:cs="Arial"/>
          <w:i/>
          <w:sz w:val="20"/>
          <w:szCs w:val="20"/>
        </w:rPr>
      </w:pPr>
    </w:p>
    <w:p w:rsidR="00F909ED" w:rsidRPr="00F909ED" w:rsidRDefault="00F909ED" w:rsidP="00F909ED">
      <w:pPr>
        <w:numPr>
          <w:ilvl w:val="0"/>
          <w:numId w:val="4"/>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Elaboración o compra de medios audiovisuales, tales como cintas magnéticas de grabación, películas, discos, software, académico, cuyos contenidos tengan por objetivo la formación y capacitación de sus usuarios y la creación de páginas WEB destinadas a la capacitación sobre el tema de educación.</w:t>
      </w:r>
    </w:p>
    <w:p w:rsidR="00F909ED" w:rsidRPr="00F909ED" w:rsidRDefault="00F909ED" w:rsidP="00F909ED">
      <w:pPr>
        <w:tabs>
          <w:tab w:val="left" w:pos="360"/>
        </w:tabs>
        <w:autoSpaceDE w:val="0"/>
        <w:autoSpaceDN w:val="0"/>
        <w:adjustRightInd w:val="0"/>
        <w:ind w:left="567" w:right="850"/>
        <w:jc w:val="both"/>
        <w:rPr>
          <w:rFonts w:ascii="Arial" w:hAnsi="Arial" w:cs="Arial"/>
          <w:i/>
          <w:sz w:val="20"/>
          <w:szCs w:val="20"/>
        </w:rPr>
      </w:pPr>
    </w:p>
    <w:p w:rsidR="00F909ED" w:rsidRPr="00F909ED" w:rsidRDefault="00F909ED" w:rsidP="00F909ED">
      <w:pPr>
        <w:numPr>
          <w:ilvl w:val="0"/>
          <w:numId w:val="5"/>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Investigaciones efectuadas con medios técnicos y científicos y personal idóneo que permitan el desarrollo de los fines educativos estatutarios consagrados por la organización solidaria o que contribuyan a su actividad económica, siempre que se ajusten a los principios y filosofía del sector solidario.</w:t>
      </w:r>
    </w:p>
    <w:p w:rsidR="00F909ED" w:rsidRPr="00F909ED" w:rsidRDefault="00F909ED" w:rsidP="00F909ED">
      <w:pPr>
        <w:tabs>
          <w:tab w:val="left" w:pos="360"/>
        </w:tabs>
        <w:autoSpaceDE w:val="0"/>
        <w:autoSpaceDN w:val="0"/>
        <w:adjustRightInd w:val="0"/>
        <w:ind w:left="567" w:right="850"/>
        <w:rPr>
          <w:rFonts w:ascii="Arial" w:hAnsi="Arial" w:cs="Arial"/>
          <w:i/>
          <w:sz w:val="20"/>
          <w:szCs w:val="20"/>
        </w:rPr>
      </w:pPr>
    </w:p>
    <w:p w:rsidR="00F909ED" w:rsidRPr="00F909ED" w:rsidRDefault="00F909ED" w:rsidP="00F909ED">
      <w:pPr>
        <w:numPr>
          <w:ilvl w:val="0"/>
          <w:numId w:val="6"/>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 xml:space="preserve">Adquisición de bienes muebles que tengan por objeto principal dotar a las organizaciones solidarias de los medios o instalaciones adecuadas para adelantar las actividades de educación. En este caso, el presupuesto debe diferenciar claramente las partidas que implican gasto de las que constituyen inversión, existiendo un sano equilibrio entre las mismas de acuerdo con las necesidades particulares de cada organización y el monto de los recursos destinados a la educación. </w:t>
      </w:r>
    </w:p>
    <w:p w:rsidR="00F909ED" w:rsidRPr="00F909ED" w:rsidRDefault="00F909ED" w:rsidP="00F909ED">
      <w:pPr>
        <w:tabs>
          <w:tab w:val="left" w:pos="360"/>
        </w:tabs>
        <w:autoSpaceDE w:val="0"/>
        <w:autoSpaceDN w:val="0"/>
        <w:adjustRightInd w:val="0"/>
        <w:ind w:left="567" w:right="850"/>
        <w:jc w:val="both"/>
        <w:rPr>
          <w:rFonts w:ascii="Arial" w:hAnsi="Arial" w:cs="Arial"/>
          <w:i/>
          <w:sz w:val="20"/>
          <w:szCs w:val="20"/>
        </w:rPr>
      </w:pPr>
    </w:p>
    <w:p w:rsidR="00F909ED" w:rsidRPr="00F909ED" w:rsidRDefault="00F909ED" w:rsidP="00F909ED">
      <w:pPr>
        <w:numPr>
          <w:ilvl w:val="0"/>
          <w:numId w:val="7"/>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Pagos con destino a la “educación formal”, en los términos previstos en los decretos 2880 de 2004 y 640 de 2005 y las normas que las adicionen o modifiquen, en cumplimiento de la legislación tributaria.</w:t>
      </w:r>
    </w:p>
    <w:p w:rsidR="00F909ED" w:rsidRPr="00F909ED" w:rsidRDefault="00F909ED" w:rsidP="00F909ED">
      <w:pPr>
        <w:tabs>
          <w:tab w:val="left" w:pos="360"/>
        </w:tabs>
        <w:autoSpaceDE w:val="0"/>
        <w:autoSpaceDN w:val="0"/>
        <w:adjustRightInd w:val="0"/>
        <w:ind w:left="567" w:right="850"/>
        <w:jc w:val="both"/>
        <w:rPr>
          <w:rFonts w:ascii="Arial" w:hAnsi="Arial" w:cs="Arial"/>
          <w:i/>
          <w:sz w:val="20"/>
          <w:szCs w:val="20"/>
        </w:rPr>
      </w:pPr>
    </w:p>
    <w:p w:rsidR="00F909ED" w:rsidRPr="00F909ED" w:rsidRDefault="00F909ED" w:rsidP="00F909ED">
      <w:pPr>
        <w:numPr>
          <w:ilvl w:val="0"/>
          <w:numId w:val="8"/>
        </w:numPr>
        <w:tabs>
          <w:tab w:val="left" w:pos="360"/>
        </w:tabs>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También se pueden sufragar los gastos operativos de las actividades relacionadas con el literal a), así: gastos de viaje, hospedaje, conferencistas, refrigerios, materiales de apoyo consumibles, transportes terrestres y/o aéreos, alquiler de auditorios y su logística.</w:t>
      </w:r>
    </w:p>
    <w:p w:rsidR="00F909ED" w:rsidRPr="00F909ED" w:rsidRDefault="00F909ED" w:rsidP="00F909ED">
      <w:pPr>
        <w:autoSpaceDE w:val="0"/>
        <w:autoSpaceDN w:val="0"/>
        <w:adjustRightInd w:val="0"/>
        <w:ind w:left="567" w:right="850"/>
        <w:jc w:val="both"/>
        <w:rPr>
          <w:rFonts w:ascii="Arial" w:hAnsi="Arial" w:cs="Arial"/>
          <w:i/>
          <w:sz w:val="20"/>
          <w:szCs w:val="20"/>
        </w:rPr>
      </w:pPr>
    </w:p>
    <w:p w:rsidR="00F909ED" w:rsidRPr="00F909ED" w:rsidRDefault="00F909ED" w:rsidP="00F909ED">
      <w:pPr>
        <w:autoSpaceDE w:val="0"/>
        <w:autoSpaceDN w:val="0"/>
        <w:adjustRightInd w:val="0"/>
        <w:ind w:left="567" w:right="850"/>
        <w:jc w:val="both"/>
        <w:rPr>
          <w:rFonts w:ascii="Arial" w:hAnsi="Arial" w:cs="Arial"/>
          <w:i/>
          <w:sz w:val="20"/>
          <w:szCs w:val="20"/>
        </w:rPr>
      </w:pPr>
      <w:r w:rsidRPr="00F909ED">
        <w:rPr>
          <w:rFonts w:ascii="Arial" w:hAnsi="Arial" w:cs="Arial"/>
          <w:i/>
          <w:sz w:val="20"/>
          <w:szCs w:val="20"/>
        </w:rPr>
        <w:t>Todas las actividades del fondo de educación deben estar debidamente reglamentadas por el órgano de administración competente y sus erogaciones deben tener racionalidad frente a los eventos organizados.</w:t>
      </w:r>
    </w:p>
    <w:p w:rsidR="00F909ED" w:rsidRPr="00F909ED" w:rsidRDefault="00F909ED" w:rsidP="00F909ED"/>
    <w:p w:rsidR="00295012" w:rsidRPr="00F909ED" w:rsidRDefault="00295012" w:rsidP="00FF1E11">
      <w:pPr>
        <w:pStyle w:val="Encabezado"/>
        <w:tabs>
          <w:tab w:val="clear" w:pos="4252"/>
          <w:tab w:val="clear" w:pos="8504"/>
        </w:tabs>
        <w:rPr>
          <w:rFonts w:ascii="Arial" w:hAnsi="Arial" w:cs="Arial"/>
          <w:bCs/>
          <w:i/>
          <w:iCs/>
          <w:sz w:val="22"/>
          <w:szCs w:val="22"/>
        </w:rPr>
      </w:pPr>
    </w:p>
    <w:sectPr w:rsidR="00295012" w:rsidRPr="00F909ED" w:rsidSect="00601B4E">
      <w:headerReference w:type="even" r:id="rId8"/>
      <w:headerReference w:type="default" r:id="rId9"/>
      <w:footerReference w:type="even" r:id="rId10"/>
      <w:footerReference w:type="default" r:id="rId11"/>
      <w:headerReference w:type="first" r:id="rId12"/>
      <w:footerReference w:type="first" r:id="rId13"/>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4CE" w:rsidRDefault="009E14CE">
      <w:r>
        <w:separator/>
      </w:r>
    </w:p>
  </w:endnote>
  <w:endnote w:type="continuationSeparator" w:id="0">
    <w:p w:rsidR="009E14CE" w:rsidRDefault="009E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PBX (1) 4895009. FAX – Extensión 125 Línea gratuita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rPr>
        <w:rFonts w:ascii="Arial" w:hAnsi="Arial" w:cs="Arial"/>
        <w:sz w:val="15"/>
      </w:rPr>
    </w:pPr>
    <w:r>
      <w:rPr>
        <w:rFonts w:ascii="Arial" w:hAnsi="Arial" w:cs="Arial"/>
        <w:sz w:val="15"/>
      </w:rPr>
      <w:t>NIT: 830.053.043 5 Bogotá D.C., Colombia</w:t>
    </w:r>
  </w:p>
  <w:p w:rsidR="0055620F" w:rsidRPr="00622615" w:rsidRDefault="00B20F01" w:rsidP="00B20F01">
    <w:pPr>
      <w:pStyle w:val="Piedepgina"/>
      <w:tabs>
        <w:tab w:val="clear" w:pos="4252"/>
        <w:tab w:val="center" w:pos="993"/>
      </w:tabs>
      <w:ind w:left="-454" w:right="170"/>
      <w:jc w:val="center"/>
    </w:pP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4CE" w:rsidRDefault="009E14CE">
      <w:r>
        <w:separator/>
      </w:r>
    </w:p>
  </w:footnote>
  <w:footnote w:type="continuationSeparator" w:id="0">
    <w:p w:rsidR="009E14CE" w:rsidRDefault="009E1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DA6A2C">
      <w:rPr>
        <w:rStyle w:val="Nmerodepgina"/>
        <w:rFonts w:ascii="Arial" w:hAnsi="Arial" w:cs="Arial"/>
        <w:i/>
        <w:iCs/>
        <w:noProof/>
        <w:sz w:val="18"/>
      </w:rPr>
      <w:t>5</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DA6A2C">
      <w:rPr>
        <w:rStyle w:val="Nmerodepgina"/>
        <w:rFonts w:ascii="Arial" w:hAnsi="Arial" w:cs="Arial"/>
        <w:i/>
        <w:iCs/>
        <w:noProof/>
        <w:sz w:val="18"/>
      </w:rPr>
      <w:t>5</w:t>
    </w:r>
    <w:r w:rsidR="002615AF">
      <w:rPr>
        <w:rStyle w:val="Nmerodepgina"/>
        <w:rFonts w:ascii="Arial" w:hAnsi="Arial" w:cs="Arial"/>
        <w:i/>
        <w:iCs/>
        <w:sz w:val="18"/>
      </w:rPr>
      <w:fldChar w:fldCharType="end"/>
    </w:r>
  </w:p>
  <w:p w:rsidR="0055620F" w:rsidRDefault="005562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D62C63" w:rsidP="00F0009E">
    <w:pPr>
      <w:pStyle w:val="Encabezado"/>
    </w:pPr>
    <w:r>
      <w:rPr>
        <w:noProof/>
        <w:lang w:val="es-CO" w:eastAsia="es-CO"/>
      </w:rPr>
      <w:drawing>
        <wp:anchor distT="0" distB="0" distL="114300" distR="114300" simplePos="0" relativeHeight="251659264" behindDoc="0" locked="0" layoutInCell="1" allowOverlap="1">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360FC9"/>
    <w:multiLevelType w:val="singleLevel"/>
    <w:tmpl w:val="6A7A6A72"/>
    <w:lvl w:ilvl="0">
      <w:start w:val="1"/>
      <w:numFmt w:val="lowerLetter"/>
      <w:lvlText w:val="%1."/>
      <w:legacy w:legacy="1" w:legacySpace="0" w:legacyIndent="360"/>
      <w:lvlJc w:val="left"/>
      <w:rPr>
        <w:rFonts w:ascii="Arial" w:hAnsi="Arial" w:cs="Arial" w:hint="default"/>
      </w:rPr>
    </w:lvl>
  </w:abstractNum>
  <w:abstractNum w:abstractNumId="2">
    <w:nsid w:val="23800C61"/>
    <w:multiLevelType w:val="singleLevel"/>
    <w:tmpl w:val="C0B67DA2"/>
    <w:lvl w:ilvl="0">
      <w:start w:val="4"/>
      <w:numFmt w:val="lowerLetter"/>
      <w:lvlText w:val="%1."/>
      <w:legacy w:legacy="1" w:legacySpace="0" w:legacyIndent="360"/>
      <w:lvlJc w:val="left"/>
      <w:rPr>
        <w:rFonts w:ascii="Arial" w:hAnsi="Arial" w:cs="Arial" w:hint="default"/>
      </w:rPr>
    </w:lvl>
  </w:abstractNum>
  <w:abstractNum w:abstractNumId="3">
    <w:nsid w:val="32040479"/>
    <w:multiLevelType w:val="singleLevel"/>
    <w:tmpl w:val="DC7AEC24"/>
    <w:lvl w:ilvl="0">
      <w:start w:val="3"/>
      <w:numFmt w:val="lowerLetter"/>
      <w:lvlText w:val="%1."/>
      <w:legacy w:legacy="1" w:legacySpace="0" w:legacyIndent="360"/>
      <w:lvlJc w:val="left"/>
      <w:rPr>
        <w:rFonts w:ascii="Arial" w:hAnsi="Arial" w:cs="Arial" w:hint="default"/>
      </w:rPr>
    </w:lvl>
  </w:abstractNum>
  <w:abstractNum w:abstractNumId="4">
    <w:nsid w:val="3ED9515A"/>
    <w:multiLevelType w:val="singleLevel"/>
    <w:tmpl w:val="30548806"/>
    <w:lvl w:ilvl="0">
      <w:start w:val="7"/>
      <w:numFmt w:val="lowerLetter"/>
      <w:lvlText w:val="%1."/>
      <w:legacy w:legacy="1" w:legacySpace="0" w:legacyIndent="360"/>
      <w:lvlJc w:val="left"/>
      <w:rPr>
        <w:rFonts w:ascii="Arial" w:hAnsi="Arial" w:cs="Arial" w:hint="default"/>
      </w:rPr>
    </w:lvl>
  </w:abstractNum>
  <w:abstractNum w:abstractNumId="5">
    <w:nsid w:val="58CE24D4"/>
    <w:multiLevelType w:val="singleLevel"/>
    <w:tmpl w:val="488CA8CA"/>
    <w:lvl w:ilvl="0">
      <w:start w:val="5"/>
      <w:numFmt w:val="lowerLetter"/>
      <w:lvlText w:val="%1."/>
      <w:legacy w:legacy="1" w:legacySpace="0" w:legacyIndent="360"/>
      <w:lvlJc w:val="left"/>
      <w:rPr>
        <w:rFonts w:ascii="Arial" w:hAnsi="Arial" w:cs="Arial" w:hint="default"/>
      </w:rPr>
    </w:lvl>
  </w:abstractNum>
  <w:abstractNum w:abstractNumId="6">
    <w:nsid w:val="5E1A536C"/>
    <w:multiLevelType w:val="singleLevel"/>
    <w:tmpl w:val="DC1EFAC0"/>
    <w:lvl w:ilvl="0">
      <w:start w:val="6"/>
      <w:numFmt w:val="lowerLetter"/>
      <w:lvlText w:val="%1."/>
      <w:legacy w:legacy="1" w:legacySpace="0" w:legacyIndent="360"/>
      <w:lvlJc w:val="left"/>
      <w:rPr>
        <w:rFonts w:ascii="Arial" w:hAnsi="Arial" w:cs="Arial" w:hint="default"/>
      </w:rPr>
    </w:lvl>
  </w:abstractNum>
  <w:abstractNum w:abstractNumId="7">
    <w:nsid w:val="654F4236"/>
    <w:multiLevelType w:val="singleLevel"/>
    <w:tmpl w:val="DC7AEC24"/>
    <w:lvl w:ilvl="0">
      <w:start w:val="2"/>
      <w:numFmt w:val="lowerLetter"/>
      <w:lvlText w:val="%1."/>
      <w:legacy w:legacy="1" w:legacySpace="0" w:legacyIndent="360"/>
      <w:lvlJc w:val="left"/>
      <w:rPr>
        <w:rFonts w:ascii="Arial" w:hAnsi="Arial" w:cs="Arial" w:hint="default"/>
      </w:rPr>
    </w:lvl>
  </w:abstractNum>
  <w:num w:numId="1">
    <w:abstractNumId w:val="0"/>
  </w:num>
  <w:num w:numId="2">
    <w:abstractNumId w:val="1"/>
  </w:num>
  <w:num w:numId="3">
    <w:abstractNumId w:val="7"/>
  </w:num>
  <w:num w:numId="4">
    <w:abstractNumId w:val="3"/>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A03E8"/>
    <w:rsid w:val="000C53D2"/>
    <w:rsid w:val="001E24F3"/>
    <w:rsid w:val="001E3115"/>
    <w:rsid w:val="00224401"/>
    <w:rsid w:val="00225411"/>
    <w:rsid w:val="002574E8"/>
    <w:rsid w:val="002615AF"/>
    <w:rsid w:val="002803B6"/>
    <w:rsid w:val="00295012"/>
    <w:rsid w:val="00332360"/>
    <w:rsid w:val="00342D35"/>
    <w:rsid w:val="003651E4"/>
    <w:rsid w:val="00392639"/>
    <w:rsid w:val="003A1B14"/>
    <w:rsid w:val="0042178F"/>
    <w:rsid w:val="00432398"/>
    <w:rsid w:val="00464988"/>
    <w:rsid w:val="004D6DA3"/>
    <w:rsid w:val="004D75EA"/>
    <w:rsid w:val="004F7721"/>
    <w:rsid w:val="00521F27"/>
    <w:rsid w:val="00522D5D"/>
    <w:rsid w:val="0055620F"/>
    <w:rsid w:val="00563B8F"/>
    <w:rsid w:val="0058080A"/>
    <w:rsid w:val="00586066"/>
    <w:rsid w:val="005926C4"/>
    <w:rsid w:val="00594068"/>
    <w:rsid w:val="00595BDE"/>
    <w:rsid w:val="005A11FF"/>
    <w:rsid w:val="005E231E"/>
    <w:rsid w:val="00601B4E"/>
    <w:rsid w:val="00615EB7"/>
    <w:rsid w:val="00622615"/>
    <w:rsid w:val="006269EE"/>
    <w:rsid w:val="00632C2E"/>
    <w:rsid w:val="0069079E"/>
    <w:rsid w:val="006C4832"/>
    <w:rsid w:val="006E3F55"/>
    <w:rsid w:val="00752CE3"/>
    <w:rsid w:val="00782118"/>
    <w:rsid w:val="00826FC2"/>
    <w:rsid w:val="0083052C"/>
    <w:rsid w:val="008667EA"/>
    <w:rsid w:val="008868EC"/>
    <w:rsid w:val="008A497B"/>
    <w:rsid w:val="008E6426"/>
    <w:rsid w:val="00967D2B"/>
    <w:rsid w:val="00977D3D"/>
    <w:rsid w:val="009D35BA"/>
    <w:rsid w:val="009D59AE"/>
    <w:rsid w:val="009E14CE"/>
    <w:rsid w:val="00A430FB"/>
    <w:rsid w:val="00AA1A45"/>
    <w:rsid w:val="00AE3041"/>
    <w:rsid w:val="00B20F01"/>
    <w:rsid w:val="00C75214"/>
    <w:rsid w:val="00D147D9"/>
    <w:rsid w:val="00D522F7"/>
    <w:rsid w:val="00D62C63"/>
    <w:rsid w:val="00DA6A2C"/>
    <w:rsid w:val="00ED2043"/>
    <w:rsid w:val="00F0009E"/>
    <w:rsid w:val="00F66BA2"/>
    <w:rsid w:val="00F8315C"/>
    <w:rsid w:val="00F909ED"/>
    <w:rsid w:val="00FC2398"/>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2608">
      <w:bodyDiv w:val="1"/>
      <w:marLeft w:val="0"/>
      <w:marRight w:val="0"/>
      <w:marTop w:val="0"/>
      <w:marBottom w:val="0"/>
      <w:divBdr>
        <w:top w:val="none" w:sz="0" w:space="0" w:color="auto"/>
        <w:left w:val="none" w:sz="0" w:space="0" w:color="auto"/>
        <w:bottom w:val="none" w:sz="0" w:space="0" w:color="auto"/>
        <w:right w:val="none" w:sz="0" w:space="0" w:color="auto"/>
      </w:divBdr>
    </w:div>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2172</Words>
  <Characters>11947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Claudia Franky Silva</cp:lastModifiedBy>
  <cp:revision>3</cp:revision>
  <cp:lastPrinted>2010-12-16T16:11:00Z</cp:lastPrinted>
  <dcterms:created xsi:type="dcterms:W3CDTF">2013-08-15T16:37:00Z</dcterms:created>
  <dcterms:modified xsi:type="dcterms:W3CDTF">2013-08-15T16:39:00Z</dcterms:modified>
</cp:coreProperties>
</file>