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012" w:rsidRDefault="00295012" w:rsidP="00FF1E11">
      <w:pPr>
        <w:pStyle w:val="Encabezado"/>
        <w:tabs>
          <w:tab w:val="clear" w:pos="4252"/>
          <w:tab w:val="clear" w:pos="8504"/>
        </w:tabs>
        <w:rPr>
          <w:rFonts w:ascii="Arial" w:hAnsi="Arial" w:cs="Arial"/>
          <w:bCs/>
          <w:i/>
          <w:iCs/>
          <w:sz w:val="22"/>
          <w:szCs w:val="22"/>
          <w:lang w:val="es-ES_tradnl"/>
        </w:rPr>
      </w:pPr>
    </w:p>
    <w:p w:rsidR="00FD21E2" w:rsidRDefault="00FD21E2" w:rsidP="00FF1E11">
      <w:pPr>
        <w:widowControl w:val="0"/>
        <w:ind w:right="18"/>
        <w:jc w:val="both"/>
        <w:rPr>
          <w:rFonts w:ascii="Arial" w:hAnsi="Arial" w:cs="Arial"/>
          <w:bCs/>
          <w:sz w:val="22"/>
          <w:szCs w:val="22"/>
        </w:rPr>
      </w:pPr>
    </w:p>
    <w:p w:rsidR="00AA217A" w:rsidRDefault="00AA217A" w:rsidP="00FF1E11">
      <w:pPr>
        <w:widowControl w:val="0"/>
        <w:ind w:right="18"/>
        <w:jc w:val="both"/>
        <w:rPr>
          <w:rFonts w:ascii="Arial" w:hAnsi="Arial" w:cs="Arial"/>
          <w:bCs/>
          <w:sz w:val="22"/>
          <w:szCs w:val="22"/>
        </w:rPr>
      </w:pPr>
      <w:r w:rsidRPr="00AA217A">
        <w:rPr>
          <w:rFonts w:ascii="Arial" w:hAnsi="Arial" w:cs="Arial"/>
          <w:b/>
          <w:bCs/>
          <w:sz w:val="22"/>
          <w:szCs w:val="22"/>
        </w:rPr>
        <w:t>Concepto:</w:t>
      </w:r>
      <w:r>
        <w:rPr>
          <w:rFonts w:ascii="Arial" w:hAnsi="Arial" w:cs="Arial"/>
          <w:bCs/>
          <w:sz w:val="22"/>
          <w:szCs w:val="22"/>
        </w:rPr>
        <w:t xml:space="preserve"> 2013-440-020200-2 de 2 de julio de 2013. </w:t>
      </w:r>
    </w:p>
    <w:p w:rsidR="00FD21E2" w:rsidRDefault="00FD21E2" w:rsidP="00FF1E11">
      <w:pPr>
        <w:widowControl w:val="0"/>
        <w:ind w:right="18"/>
        <w:jc w:val="both"/>
        <w:rPr>
          <w:rFonts w:ascii="Arial" w:hAnsi="Arial" w:cs="Arial"/>
          <w:bCs/>
          <w:sz w:val="22"/>
          <w:szCs w:val="22"/>
        </w:rPr>
      </w:pPr>
    </w:p>
    <w:p w:rsidR="00201CF3" w:rsidRDefault="00201CF3" w:rsidP="00FF1E11">
      <w:pPr>
        <w:widowControl w:val="0"/>
        <w:ind w:right="18"/>
        <w:jc w:val="both"/>
        <w:rPr>
          <w:rFonts w:ascii="Arial" w:hAnsi="Arial" w:cs="Arial"/>
          <w:bCs/>
          <w:sz w:val="22"/>
          <w:szCs w:val="22"/>
        </w:rPr>
      </w:pPr>
      <w:r>
        <w:rPr>
          <w:rFonts w:ascii="Arial" w:hAnsi="Arial" w:cs="Arial"/>
          <w:bCs/>
          <w:sz w:val="22"/>
          <w:szCs w:val="22"/>
        </w:rPr>
        <w:t xml:space="preserve">Tema: </w:t>
      </w:r>
      <w:r>
        <w:rPr>
          <w:rFonts w:ascii="Arial" w:hAnsi="Arial" w:cs="Arial"/>
          <w:bCs/>
          <w:sz w:val="22"/>
          <w:szCs w:val="22"/>
        </w:rPr>
        <w:tab/>
        <w:t xml:space="preserve"> Cooperativas </w:t>
      </w:r>
    </w:p>
    <w:p w:rsidR="00201CF3" w:rsidRDefault="00201CF3" w:rsidP="00FF1E11">
      <w:pPr>
        <w:widowControl w:val="0"/>
        <w:ind w:right="18"/>
        <w:jc w:val="both"/>
        <w:rPr>
          <w:rFonts w:ascii="Arial" w:hAnsi="Arial" w:cs="Arial"/>
          <w:bCs/>
          <w:sz w:val="22"/>
          <w:szCs w:val="22"/>
        </w:rPr>
      </w:pPr>
    </w:p>
    <w:p w:rsidR="00201CF3" w:rsidRDefault="00812442" w:rsidP="00FF1E11">
      <w:pPr>
        <w:widowControl w:val="0"/>
        <w:ind w:right="18"/>
        <w:jc w:val="both"/>
        <w:rPr>
          <w:rFonts w:ascii="Arial" w:hAnsi="Arial" w:cs="Arial"/>
          <w:bCs/>
          <w:sz w:val="22"/>
          <w:szCs w:val="22"/>
        </w:rPr>
      </w:pPr>
      <w:r>
        <w:rPr>
          <w:rFonts w:ascii="Arial" w:hAnsi="Arial" w:cs="Arial"/>
          <w:bCs/>
          <w:sz w:val="22"/>
          <w:szCs w:val="22"/>
        </w:rPr>
        <w:t>Subtema: Reglamento de crédito y</w:t>
      </w:r>
      <w:bookmarkStart w:id="0" w:name="_GoBack"/>
      <w:bookmarkEnd w:id="0"/>
      <w:r w:rsidR="00201CF3">
        <w:rPr>
          <w:rFonts w:ascii="Arial" w:hAnsi="Arial" w:cs="Arial"/>
          <w:bCs/>
          <w:sz w:val="22"/>
          <w:szCs w:val="22"/>
        </w:rPr>
        <w:t xml:space="preserve"> tasa de interés permitida</w:t>
      </w:r>
    </w:p>
    <w:p w:rsidR="00201CF3" w:rsidRDefault="00201CF3" w:rsidP="00FF1E11">
      <w:pPr>
        <w:widowControl w:val="0"/>
        <w:ind w:right="18"/>
        <w:jc w:val="both"/>
        <w:rPr>
          <w:rFonts w:ascii="Arial" w:hAnsi="Arial" w:cs="Arial"/>
          <w:bCs/>
          <w:sz w:val="22"/>
          <w:szCs w:val="22"/>
        </w:rPr>
      </w:pPr>
    </w:p>
    <w:p w:rsidR="00FF1E11" w:rsidRDefault="00AA217A" w:rsidP="00201CF3">
      <w:pPr>
        <w:widowControl w:val="0"/>
        <w:ind w:right="18"/>
        <w:jc w:val="both"/>
        <w:rPr>
          <w:rFonts w:ascii="Arial" w:hAnsi="Arial" w:cs="Arial"/>
          <w:bCs/>
          <w:sz w:val="22"/>
          <w:szCs w:val="22"/>
        </w:rPr>
      </w:pPr>
      <w:r w:rsidRPr="00AA217A">
        <w:rPr>
          <w:rFonts w:ascii="Arial" w:hAnsi="Arial" w:cs="Arial"/>
          <w:b/>
          <w:bCs/>
          <w:sz w:val="22"/>
          <w:szCs w:val="22"/>
        </w:rPr>
        <w:t>Síntesis:</w:t>
      </w:r>
      <w:r w:rsidR="00201CF3">
        <w:rPr>
          <w:rFonts w:ascii="Arial" w:hAnsi="Arial" w:cs="Arial"/>
          <w:b/>
          <w:bCs/>
          <w:sz w:val="22"/>
          <w:szCs w:val="22"/>
        </w:rPr>
        <w:t xml:space="preserve"> El órgano competente para reglamentar el estatuto </w:t>
      </w:r>
      <w:r w:rsidR="00201CF3">
        <w:rPr>
          <w:rFonts w:ascii="Arial" w:hAnsi="Arial" w:cs="Arial"/>
          <w:bCs/>
          <w:sz w:val="22"/>
          <w:szCs w:val="22"/>
        </w:rPr>
        <w:t xml:space="preserve"> es el órgano de administración permanente y la tasa de interés permitida es la fijada por la Superintendencia Financiera de Colombia</w:t>
      </w:r>
      <w:r w:rsidR="007561D9">
        <w:rPr>
          <w:rFonts w:ascii="Arial" w:hAnsi="Arial" w:cs="Arial"/>
          <w:bCs/>
          <w:sz w:val="22"/>
          <w:szCs w:val="22"/>
        </w:rPr>
        <w:t>.</w:t>
      </w:r>
      <w:r w:rsidR="00201CF3">
        <w:rPr>
          <w:rFonts w:ascii="Arial" w:hAnsi="Arial" w:cs="Arial"/>
          <w:bCs/>
          <w:sz w:val="22"/>
          <w:szCs w:val="22"/>
        </w:rPr>
        <w:t xml:space="preserve"> </w:t>
      </w:r>
      <w:r>
        <w:rPr>
          <w:rFonts w:ascii="Arial" w:hAnsi="Arial" w:cs="Arial"/>
          <w:bCs/>
          <w:sz w:val="22"/>
          <w:szCs w:val="22"/>
        </w:rPr>
        <w:t xml:space="preserve"> </w:t>
      </w:r>
    </w:p>
    <w:p w:rsidR="00AA217A" w:rsidRDefault="00AA217A" w:rsidP="00FF1E11">
      <w:pPr>
        <w:widowControl w:val="0"/>
        <w:ind w:right="18"/>
        <w:rPr>
          <w:rFonts w:ascii="Arial" w:hAnsi="Arial" w:cs="Arial"/>
          <w:bCs/>
          <w:sz w:val="22"/>
          <w:szCs w:val="22"/>
        </w:rPr>
      </w:pPr>
    </w:p>
    <w:p w:rsidR="00DA4FF9" w:rsidRDefault="00DA4FF9" w:rsidP="00DA4FF9">
      <w:pPr>
        <w:widowControl w:val="0"/>
        <w:ind w:right="18"/>
        <w:jc w:val="both"/>
        <w:rPr>
          <w:rFonts w:ascii="Arial" w:hAnsi="Arial" w:cs="Arial"/>
          <w:bCs/>
          <w:sz w:val="22"/>
          <w:szCs w:val="22"/>
        </w:rPr>
      </w:pPr>
      <w:r>
        <w:rPr>
          <w:rFonts w:ascii="Arial" w:hAnsi="Arial" w:cs="Arial"/>
          <w:bCs/>
          <w:sz w:val="22"/>
          <w:szCs w:val="22"/>
        </w:rPr>
        <w:t xml:space="preserve">Hemos recibido la comunicación del asunto, por medio de la cual manifiesta algunas inconformidades sobre el manejo de la cooperativa. </w:t>
      </w:r>
    </w:p>
    <w:p w:rsidR="00DA4FF9" w:rsidRDefault="00DA4FF9" w:rsidP="00DA4FF9">
      <w:pPr>
        <w:widowControl w:val="0"/>
        <w:ind w:right="18"/>
        <w:jc w:val="both"/>
        <w:rPr>
          <w:rFonts w:ascii="Arial" w:hAnsi="Arial" w:cs="Arial"/>
          <w:bCs/>
          <w:sz w:val="22"/>
          <w:szCs w:val="22"/>
        </w:rPr>
      </w:pPr>
    </w:p>
    <w:p w:rsidR="00D155AD" w:rsidRPr="00F34A6E" w:rsidRDefault="00D155AD" w:rsidP="00D155AD">
      <w:pPr>
        <w:pStyle w:val="Textoindependiente22"/>
        <w:widowControl w:val="0"/>
        <w:rPr>
          <w:rFonts w:ascii="Arial" w:hAnsi="Arial" w:cs="Arial"/>
          <w:snapToGrid w:val="0"/>
          <w:sz w:val="22"/>
          <w:szCs w:val="22"/>
        </w:rPr>
      </w:pPr>
      <w:r>
        <w:rPr>
          <w:rFonts w:ascii="Arial" w:hAnsi="Arial" w:cs="Arial"/>
          <w:snapToGrid w:val="0"/>
          <w:sz w:val="22"/>
          <w:szCs w:val="22"/>
        </w:rPr>
        <w:t xml:space="preserve">En primer lugar, es preciso aclarar que la </w:t>
      </w:r>
      <w:r w:rsidRPr="00F34A6E">
        <w:rPr>
          <w:rFonts w:ascii="Arial" w:hAnsi="Arial" w:cs="Arial"/>
          <w:snapToGrid w:val="0"/>
          <w:sz w:val="22"/>
          <w:szCs w:val="22"/>
        </w:rPr>
        <w:t xml:space="preserve">Superintendencia de la Economía Solidaria es un organismo descentralizado, técnico, adscrito al Ministerio de Hacienda y Crédito Público, con personería jurídica, autonomía administrativa y patrimonial que tiene por objeto la supervisión sobre la actividad financiera del cooperativismo y sobre los servicios de ahorro y crédito de los fondos de empleados y asociaciones mutualistas y, en general, el aprovechamiento o inversión de los recursos captados de los asociados por parte de las organizaciones de la economía solidaria, de acuerdo a lo estipulado en el artículo 33 de la Ley 454 de 1998: </w:t>
      </w:r>
    </w:p>
    <w:p w:rsidR="00D155AD" w:rsidRDefault="00D155AD" w:rsidP="00D155AD">
      <w:pPr>
        <w:pStyle w:val="Textoindependiente22"/>
        <w:widowControl w:val="0"/>
        <w:rPr>
          <w:rFonts w:ascii="Arial" w:hAnsi="Arial" w:cs="Arial"/>
          <w:snapToGrid w:val="0"/>
          <w:sz w:val="22"/>
          <w:szCs w:val="22"/>
        </w:rPr>
      </w:pPr>
    </w:p>
    <w:p w:rsidR="00EA31A2" w:rsidRPr="000570FC" w:rsidRDefault="00EA31A2" w:rsidP="00EA31A2">
      <w:pPr>
        <w:jc w:val="both"/>
        <w:rPr>
          <w:rFonts w:ascii="Arial" w:hAnsi="Arial" w:cs="Arial"/>
          <w:sz w:val="22"/>
          <w:szCs w:val="22"/>
        </w:rPr>
      </w:pPr>
      <w:r>
        <w:rPr>
          <w:rFonts w:ascii="Arial" w:hAnsi="Arial" w:cs="Arial"/>
          <w:sz w:val="22"/>
          <w:szCs w:val="22"/>
        </w:rPr>
        <w:t xml:space="preserve">Adicionalmente, por </w:t>
      </w:r>
      <w:r w:rsidRPr="000570FC">
        <w:rPr>
          <w:rFonts w:ascii="Arial" w:hAnsi="Arial" w:cs="Arial"/>
          <w:sz w:val="22"/>
          <w:szCs w:val="22"/>
        </w:rPr>
        <w:t>mandato constitucional, corresponde al Presidente de la República ejercer por conducto de la Superintendencia de la Economía Solidaria las funciones de</w:t>
      </w:r>
      <w:r w:rsidRPr="000570FC">
        <w:rPr>
          <w:rFonts w:ascii="Arial" w:hAnsi="Arial" w:cs="Arial"/>
          <w:b/>
          <w:bCs/>
          <w:sz w:val="22"/>
          <w:szCs w:val="22"/>
        </w:rPr>
        <w:t xml:space="preserve"> inspección, vigilancia y control sobre las entidades que conforman la economía solidaria</w:t>
      </w:r>
      <w:r w:rsidRPr="000570FC">
        <w:rPr>
          <w:rFonts w:ascii="Arial" w:hAnsi="Arial" w:cs="Arial"/>
          <w:sz w:val="22"/>
          <w:szCs w:val="22"/>
        </w:rPr>
        <w:t>, que no se encuentran sometidas a la supervisión especializada del Estado. (Ley 454 de 1998, artículo 34)</w:t>
      </w:r>
      <w:r>
        <w:rPr>
          <w:rFonts w:ascii="Arial" w:hAnsi="Arial" w:cs="Arial"/>
          <w:sz w:val="22"/>
          <w:szCs w:val="22"/>
        </w:rPr>
        <w:t>.</w:t>
      </w:r>
    </w:p>
    <w:p w:rsidR="00EA31A2" w:rsidRPr="000570FC" w:rsidRDefault="00EA31A2" w:rsidP="00EA31A2">
      <w:pPr>
        <w:jc w:val="both"/>
        <w:rPr>
          <w:rFonts w:ascii="Arial" w:hAnsi="Arial" w:cs="Arial"/>
          <w:sz w:val="22"/>
          <w:szCs w:val="22"/>
        </w:rPr>
      </w:pPr>
    </w:p>
    <w:p w:rsidR="00EA31A2" w:rsidRPr="000570FC" w:rsidRDefault="00EA31A2" w:rsidP="00EA31A2">
      <w:pPr>
        <w:jc w:val="both"/>
        <w:outlineLvl w:val="0"/>
        <w:rPr>
          <w:rFonts w:ascii="Arial" w:hAnsi="Arial" w:cs="Arial"/>
          <w:sz w:val="22"/>
          <w:szCs w:val="22"/>
        </w:rPr>
      </w:pPr>
      <w:smartTag w:uri="urn:schemas-microsoft-com:office:smarttags" w:element="PersonName">
        <w:smartTagPr>
          <w:attr w:name="ProductID" w:val="la Superintendencia"/>
        </w:smartTagPr>
        <w:r w:rsidRPr="000570FC">
          <w:rPr>
            <w:rFonts w:ascii="Arial" w:hAnsi="Arial" w:cs="Arial"/>
            <w:sz w:val="22"/>
            <w:szCs w:val="22"/>
          </w:rPr>
          <w:t>La Superintendencia</w:t>
        </w:r>
      </w:smartTag>
      <w:r w:rsidRPr="000570FC">
        <w:rPr>
          <w:rFonts w:ascii="Arial" w:hAnsi="Arial" w:cs="Arial"/>
          <w:sz w:val="22"/>
          <w:szCs w:val="22"/>
        </w:rPr>
        <w:t xml:space="preserve"> de </w:t>
      </w:r>
      <w:smartTag w:uri="urn:schemas-microsoft-com:office:smarttags" w:element="PersonName">
        <w:smartTagPr>
          <w:attr w:name="ProductID" w:val="la Econom￭a Solidaria"/>
        </w:smartTagPr>
        <w:r w:rsidRPr="000570FC">
          <w:rPr>
            <w:rFonts w:ascii="Arial" w:hAnsi="Arial" w:cs="Arial"/>
            <w:sz w:val="22"/>
            <w:szCs w:val="22"/>
          </w:rPr>
          <w:t>la Economía Solidaria</w:t>
        </w:r>
      </w:smartTag>
      <w:r w:rsidRPr="000570FC">
        <w:rPr>
          <w:rFonts w:ascii="Arial" w:hAnsi="Arial" w:cs="Arial"/>
          <w:sz w:val="22"/>
          <w:szCs w:val="22"/>
        </w:rPr>
        <w:t>, en su carácter de autoridad técnica de supervisión desarrolla su gestión, encaminada fundamentalmente a alcanzar los siguientes objetivos:</w:t>
      </w:r>
    </w:p>
    <w:p w:rsidR="00EA31A2" w:rsidRPr="000570FC" w:rsidRDefault="00EA31A2" w:rsidP="00EA31A2">
      <w:pPr>
        <w:jc w:val="both"/>
        <w:outlineLvl w:val="0"/>
        <w:rPr>
          <w:rFonts w:ascii="Arial" w:hAnsi="Arial" w:cs="Arial"/>
          <w:sz w:val="22"/>
          <w:szCs w:val="22"/>
        </w:rPr>
      </w:pPr>
    </w:p>
    <w:p w:rsidR="00EA31A2" w:rsidRPr="00543117" w:rsidRDefault="00EA31A2" w:rsidP="00EA31A2">
      <w:pPr>
        <w:numPr>
          <w:ilvl w:val="0"/>
          <w:numId w:val="2"/>
        </w:numPr>
        <w:jc w:val="both"/>
        <w:outlineLvl w:val="0"/>
        <w:rPr>
          <w:rFonts w:ascii="Arial" w:hAnsi="Arial" w:cs="Arial"/>
          <w:i/>
          <w:iCs/>
          <w:sz w:val="22"/>
          <w:szCs w:val="22"/>
        </w:rPr>
      </w:pPr>
      <w:r w:rsidRPr="00543117">
        <w:rPr>
          <w:rFonts w:ascii="Arial" w:hAnsi="Arial" w:cs="Arial"/>
          <w:i/>
          <w:iCs/>
          <w:sz w:val="22"/>
          <w:szCs w:val="22"/>
        </w:rPr>
        <w:t>Ejercer el control, la inspección y vigilancia, sobre las entidades que cobija su acción para asegurar el cumplimiento de las disposiciones legales y reglamentarias y de las  normas contenidas en sus propios estatutos.</w:t>
      </w:r>
    </w:p>
    <w:p w:rsidR="00EA31A2" w:rsidRPr="00543117" w:rsidRDefault="00EA31A2" w:rsidP="00EA31A2">
      <w:pPr>
        <w:numPr>
          <w:ilvl w:val="0"/>
          <w:numId w:val="2"/>
        </w:numPr>
        <w:jc w:val="both"/>
        <w:outlineLvl w:val="0"/>
        <w:rPr>
          <w:rFonts w:ascii="Arial" w:hAnsi="Arial" w:cs="Arial"/>
          <w:i/>
          <w:iCs/>
          <w:sz w:val="22"/>
          <w:szCs w:val="22"/>
        </w:rPr>
      </w:pPr>
      <w:r w:rsidRPr="00543117">
        <w:rPr>
          <w:rFonts w:ascii="Arial" w:hAnsi="Arial" w:cs="Arial"/>
          <w:i/>
          <w:iCs/>
          <w:sz w:val="22"/>
          <w:szCs w:val="22"/>
        </w:rPr>
        <w:t>Proteger los intereses de los asociados de las organizaciones de la economía solidaria, de los terceros y de la comunidad en general.</w:t>
      </w:r>
    </w:p>
    <w:p w:rsidR="00EA31A2" w:rsidRPr="00543117" w:rsidRDefault="00EA31A2" w:rsidP="00EA31A2">
      <w:pPr>
        <w:numPr>
          <w:ilvl w:val="0"/>
          <w:numId w:val="2"/>
        </w:numPr>
        <w:jc w:val="both"/>
        <w:outlineLvl w:val="0"/>
        <w:rPr>
          <w:rFonts w:ascii="Arial" w:hAnsi="Arial" w:cs="Arial"/>
          <w:i/>
          <w:iCs/>
          <w:sz w:val="22"/>
          <w:szCs w:val="22"/>
        </w:rPr>
      </w:pPr>
      <w:r w:rsidRPr="00543117">
        <w:rPr>
          <w:rFonts w:ascii="Arial" w:hAnsi="Arial" w:cs="Arial"/>
          <w:i/>
          <w:iCs/>
          <w:sz w:val="22"/>
          <w:szCs w:val="22"/>
        </w:rPr>
        <w:t>Velar por la preservación de la naturaleza jurídica de las entidades sometidas a su supervisión, en orden a hacer prevalecer sus valores, principios y características esenciales.</w:t>
      </w:r>
    </w:p>
    <w:p w:rsidR="00EA31A2" w:rsidRPr="00543117" w:rsidRDefault="00EA31A2" w:rsidP="00EA31A2">
      <w:pPr>
        <w:numPr>
          <w:ilvl w:val="0"/>
          <w:numId w:val="2"/>
        </w:numPr>
        <w:jc w:val="both"/>
        <w:outlineLvl w:val="0"/>
        <w:rPr>
          <w:rFonts w:ascii="Arial" w:hAnsi="Arial" w:cs="Arial"/>
          <w:i/>
          <w:iCs/>
          <w:sz w:val="22"/>
          <w:szCs w:val="22"/>
        </w:rPr>
      </w:pPr>
      <w:r w:rsidRPr="00543117">
        <w:rPr>
          <w:rFonts w:ascii="Arial" w:hAnsi="Arial" w:cs="Arial"/>
          <w:i/>
          <w:iCs/>
          <w:sz w:val="22"/>
          <w:szCs w:val="22"/>
        </w:rPr>
        <w:t>Vigilar la correcta aplicación de los recursos de estas entidades, así como  la debida utilización de las ventajas normativas a ellas otorgadas.</w:t>
      </w:r>
    </w:p>
    <w:p w:rsidR="00EA31A2" w:rsidRPr="00543117" w:rsidRDefault="00EA31A2" w:rsidP="00EA31A2">
      <w:pPr>
        <w:numPr>
          <w:ilvl w:val="0"/>
          <w:numId w:val="2"/>
        </w:numPr>
        <w:jc w:val="both"/>
        <w:outlineLvl w:val="0"/>
        <w:rPr>
          <w:rFonts w:ascii="Arial" w:hAnsi="Arial" w:cs="Arial"/>
          <w:i/>
          <w:iCs/>
          <w:sz w:val="22"/>
          <w:szCs w:val="22"/>
        </w:rPr>
      </w:pPr>
      <w:r w:rsidRPr="00543117">
        <w:rPr>
          <w:rFonts w:ascii="Arial" w:hAnsi="Arial" w:cs="Arial"/>
          <w:i/>
          <w:iCs/>
          <w:sz w:val="22"/>
          <w:szCs w:val="22"/>
        </w:rPr>
        <w:t>Supervisar el cumplimiento del propósito socioeconómico no lucrativo que ha de guiar la organización y funcionamiento de las entidades vigiladas.</w:t>
      </w:r>
    </w:p>
    <w:p w:rsidR="00EA31A2" w:rsidRPr="000570FC" w:rsidRDefault="00EA31A2" w:rsidP="00EA31A2">
      <w:pPr>
        <w:pStyle w:val="BodyTextB4Bullet"/>
        <w:tabs>
          <w:tab w:val="clear" w:pos="860"/>
        </w:tabs>
        <w:spacing w:after="0"/>
        <w:rPr>
          <w:rFonts w:ascii="Arial" w:hAnsi="Arial" w:cs="Arial"/>
          <w:iCs/>
          <w:szCs w:val="22"/>
          <w:lang w:val="es-ES" w:eastAsia="es-ES"/>
        </w:rPr>
      </w:pPr>
    </w:p>
    <w:p w:rsidR="00EA31A2" w:rsidRDefault="00EA31A2" w:rsidP="00EA31A2">
      <w:pPr>
        <w:jc w:val="both"/>
        <w:rPr>
          <w:rFonts w:ascii="Arial" w:hAnsi="Arial" w:cs="Arial"/>
          <w:sz w:val="22"/>
          <w:szCs w:val="22"/>
        </w:rPr>
      </w:pPr>
      <w:r>
        <w:rPr>
          <w:rFonts w:ascii="Arial" w:hAnsi="Arial" w:cs="Arial"/>
          <w:sz w:val="22"/>
          <w:szCs w:val="22"/>
        </w:rPr>
        <w:t>Resumiendo</w:t>
      </w:r>
      <w:r w:rsidRPr="000570FC">
        <w:rPr>
          <w:rFonts w:ascii="Arial" w:hAnsi="Arial" w:cs="Arial"/>
          <w:sz w:val="22"/>
          <w:szCs w:val="22"/>
        </w:rPr>
        <w:t xml:space="preserve"> lo expuesto hasta aquí, tenemos entonces que la Superintendencia de la Economía Solidaria es un órgano eminentemente técnico de supervisión de las organizaciones de la economía solidaria sujetas a su acción; de lo que se infiere que no es un órgano de </w:t>
      </w:r>
      <w:r w:rsidRPr="000570FC">
        <w:rPr>
          <w:rFonts w:ascii="Arial" w:hAnsi="Arial" w:cs="Arial"/>
          <w:sz w:val="22"/>
          <w:szCs w:val="22"/>
        </w:rPr>
        <w:lastRenderedPageBreak/>
        <w:t>asesoría, pues el legislador le atribuyó en forma expresa las  funciones de inspección, control y vigilancia, en aras de obtener unos fines y unos objetivos.</w:t>
      </w:r>
    </w:p>
    <w:p w:rsidR="00D155AD" w:rsidRDefault="00D155AD" w:rsidP="00D155AD">
      <w:pPr>
        <w:pStyle w:val="Textoindependiente22"/>
        <w:widowControl w:val="0"/>
        <w:rPr>
          <w:rFonts w:ascii="Arial" w:hAnsi="Arial" w:cs="Arial"/>
          <w:snapToGrid w:val="0"/>
          <w:sz w:val="22"/>
          <w:szCs w:val="22"/>
        </w:rPr>
      </w:pPr>
    </w:p>
    <w:p w:rsidR="00EA31A2" w:rsidRDefault="00D018CF" w:rsidP="00EA31A2">
      <w:pPr>
        <w:jc w:val="both"/>
        <w:rPr>
          <w:rFonts w:ascii="Arial" w:hAnsi="Arial" w:cs="Arial"/>
          <w:sz w:val="22"/>
          <w:szCs w:val="22"/>
        </w:rPr>
      </w:pPr>
      <w:r>
        <w:rPr>
          <w:rFonts w:ascii="Arial" w:hAnsi="Arial" w:cs="Arial"/>
          <w:sz w:val="22"/>
          <w:szCs w:val="22"/>
        </w:rPr>
        <w:t xml:space="preserve">En segundo lugar, se harán algunos comentarios generales sobre </w:t>
      </w:r>
      <w:r w:rsidR="00EA31A2">
        <w:rPr>
          <w:rFonts w:ascii="Arial" w:hAnsi="Arial" w:cs="Arial"/>
          <w:sz w:val="22"/>
          <w:szCs w:val="22"/>
        </w:rPr>
        <w:t xml:space="preserve">las organizaciones de economía solidaria, dentro de las que se encuentran las </w:t>
      </w:r>
      <w:r w:rsidR="00EA31A2" w:rsidRPr="000570FC">
        <w:rPr>
          <w:rFonts w:ascii="Arial" w:hAnsi="Arial" w:cs="Arial"/>
          <w:sz w:val="22"/>
          <w:szCs w:val="22"/>
        </w:rPr>
        <w:t xml:space="preserve">cooperativas, los fondos de empleados, asociaciones mutuales, etc., son empresas creadas con el objeto de producir y distribuir conjuntamente bienes y servicios para satisfacer las necesidades de sus asociados y de la comunidad en general, </w:t>
      </w:r>
      <w:r w:rsidR="00EA31A2" w:rsidRPr="000570FC">
        <w:rPr>
          <w:rFonts w:ascii="Arial" w:hAnsi="Arial" w:cs="Arial"/>
          <w:bCs/>
          <w:sz w:val="22"/>
          <w:szCs w:val="22"/>
        </w:rPr>
        <w:t xml:space="preserve">controladas por sus asociados, quienes participan activamente en la determinación de sus políticas y en la toma de sus decisiones, </w:t>
      </w:r>
      <w:r w:rsidR="00EA31A2" w:rsidRPr="000570FC">
        <w:rPr>
          <w:rFonts w:ascii="Arial" w:hAnsi="Arial" w:cs="Arial"/>
          <w:sz w:val="22"/>
          <w:szCs w:val="22"/>
        </w:rPr>
        <w:t>en virtud a que son organizaciones democráticas.</w:t>
      </w:r>
    </w:p>
    <w:p w:rsidR="00EA31A2" w:rsidRPr="00A764EF" w:rsidRDefault="00EA31A2" w:rsidP="00EA31A2">
      <w:pPr>
        <w:jc w:val="both"/>
        <w:rPr>
          <w:i/>
          <w:szCs w:val="22"/>
        </w:rPr>
      </w:pPr>
    </w:p>
    <w:p w:rsidR="00EA31A2" w:rsidRDefault="00EA31A2" w:rsidP="00EA31A2">
      <w:pPr>
        <w:spacing w:line="240" w:lineRule="atLeast"/>
        <w:jc w:val="both"/>
        <w:outlineLvl w:val="0"/>
        <w:rPr>
          <w:rFonts w:ascii="Arial" w:hAnsi="Arial" w:cs="Arial"/>
          <w:sz w:val="22"/>
          <w:szCs w:val="22"/>
        </w:rPr>
      </w:pPr>
      <w:r>
        <w:rPr>
          <w:rFonts w:ascii="Arial" w:hAnsi="Arial" w:cs="Arial"/>
          <w:sz w:val="22"/>
          <w:szCs w:val="22"/>
        </w:rPr>
        <w:t>Sumado a lo anterior,</w:t>
      </w:r>
      <w:r w:rsidRPr="00A764EF">
        <w:rPr>
          <w:rFonts w:ascii="Arial" w:hAnsi="Arial" w:cs="Arial"/>
          <w:sz w:val="22"/>
          <w:szCs w:val="22"/>
        </w:rPr>
        <w:t xml:space="preserve"> el legislador dejó en libertad a los asociados, para que éstos expidan su propia legislación, </w:t>
      </w:r>
      <w:r>
        <w:rPr>
          <w:rFonts w:ascii="Arial" w:hAnsi="Arial" w:cs="Arial"/>
          <w:sz w:val="22"/>
          <w:szCs w:val="22"/>
        </w:rPr>
        <w:t xml:space="preserve">es decir su propio </w:t>
      </w:r>
      <w:r w:rsidRPr="00A764EF">
        <w:rPr>
          <w:rFonts w:ascii="Arial" w:hAnsi="Arial" w:cs="Arial"/>
          <w:sz w:val="22"/>
          <w:szCs w:val="22"/>
        </w:rPr>
        <w:t>estatuto, los cuales constituyen el conjunto de normas que ordenan directamente la vida de la cooperativa y las relaciones de ésta con sus asociados, es el régimen interno de la asociación, como quiera que tienen su origen en el concierto de voluntades de los asociados.</w:t>
      </w:r>
    </w:p>
    <w:p w:rsidR="00EA31A2" w:rsidRPr="00A764EF" w:rsidRDefault="00EA31A2" w:rsidP="00EA31A2">
      <w:pPr>
        <w:spacing w:line="240" w:lineRule="atLeast"/>
        <w:jc w:val="both"/>
        <w:outlineLvl w:val="0"/>
        <w:rPr>
          <w:rFonts w:ascii="Arial" w:hAnsi="Arial" w:cs="Arial"/>
          <w:sz w:val="22"/>
          <w:szCs w:val="22"/>
        </w:rPr>
      </w:pPr>
    </w:p>
    <w:p w:rsidR="00EA31A2" w:rsidRPr="007638A5" w:rsidRDefault="008C33F7" w:rsidP="00EA31A2">
      <w:pPr>
        <w:pStyle w:val="Textoindependiente3"/>
        <w:spacing w:line="240" w:lineRule="atLeast"/>
        <w:jc w:val="both"/>
        <w:rPr>
          <w:rFonts w:ascii="Arial" w:hAnsi="Arial" w:cs="Arial"/>
          <w:sz w:val="22"/>
          <w:szCs w:val="22"/>
        </w:rPr>
      </w:pPr>
      <w:r>
        <w:rPr>
          <w:rFonts w:ascii="Arial" w:hAnsi="Arial" w:cs="Arial"/>
          <w:sz w:val="22"/>
          <w:szCs w:val="22"/>
        </w:rPr>
        <w:t xml:space="preserve">Adicionalmente, </w:t>
      </w:r>
      <w:r w:rsidR="00955428">
        <w:rPr>
          <w:rFonts w:ascii="Arial" w:hAnsi="Arial" w:cs="Arial"/>
          <w:sz w:val="22"/>
          <w:szCs w:val="22"/>
        </w:rPr>
        <w:t>en e</w:t>
      </w:r>
      <w:r w:rsidR="00EA31A2" w:rsidRPr="007638A5">
        <w:rPr>
          <w:rFonts w:ascii="Arial" w:hAnsi="Arial" w:cs="Arial"/>
          <w:sz w:val="22"/>
          <w:szCs w:val="22"/>
        </w:rPr>
        <w:t>l artículo 19 de la Ley 79 de 1988 señaló los lineamientos para la elaboración de</w:t>
      </w:r>
      <w:r w:rsidR="00955428">
        <w:rPr>
          <w:rFonts w:ascii="Arial" w:hAnsi="Arial" w:cs="Arial"/>
          <w:sz w:val="22"/>
          <w:szCs w:val="22"/>
        </w:rPr>
        <w:t>l estatuto</w:t>
      </w:r>
      <w:r w:rsidR="00EA31A2" w:rsidRPr="007638A5">
        <w:rPr>
          <w:rFonts w:ascii="Arial" w:hAnsi="Arial" w:cs="Arial"/>
          <w:sz w:val="22"/>
          <w:szCs w:val="22"/>
        </w:rPr>
        <w:t>, estableciendo los aspectos más importantes que ést</w:t>
      </w:r>
      <w:r w:rsidR="00955428">
        <w:rPr>
          <w:rFonts w:ascii="Arial" w:hAnsi="Arial" w:cs="Arial"/>
          <w:sz w:val="22"/>
          <w:szCs w:val="22"/>
        </w:rPr>
        <w:t>e</w:t>
      </w:r>
      <w:r w:rsidR="00EA31A2" w:rsidRPr="007638A5">
        <w:rPr>
          <w:rFonts w:ascii="Arial" w:hAnsi="Arial" w:cs="Arial"/>
          <w:sz w:val="22"/>
          <w:szCs w:val="22"/>
        </w:rPr>
        <w:t xml:space="preserve"> debe contener.</w:t>
      </w:r>
    </w:p>
    <w:p w:rsidR="00EA31A2" w:rsidRDefault="00EA31A2" w:rsidP="00EA31A2">
      <w:pPr>
        <w:widowControl w:val="0"/>
        <w:ind w:right="18"/>
        <w:jc w:val="both"/>
        <w:rPr>
          <w:rFonts w:ascii="Arial" w:hAnsi="Arial" w:cs="Arial"/>
          <w:bCs/>
          <w:i/>
          <w:sz w:val="22"/>
          <w:szCs w:val="22"/>
        </w:rPr>
      </w:pPr>
      <w:r>
        <w:rPr>
          <w:rFonts w:ascii="Arial" w:hAnsi="Arial" w:cs="Arial"/>
          <w:bCs/>
          <w:i/>
          <w:sz w:val="22"/>
          <w:szCs w:val="22"/>
        </w:rPr>
        <w:t>“</w:t>
      </w:r>
      <w:r w:rsidR="00955428">
        <w:rPr>
          <w:rFonts w:ascii="Arial" w:hAnsi="Arial" w:cs="Arial"/>
          <w:bCs/>
          <w:i/>
          <w:sz w:val="22"/>
          <w:szCs w:val="22"/>
        </w:rPr>
        <w:t xml:space="preserve">Los estatutos de toda cooperativa deberán contener: </w:t>
      </w:r>
    </w:p>
    <w:p w:rsidR="00955428" w:rsidRDefault="00955428" w:rsidP="00EA31A2">
      <w:pPr>
        <w:widowControl w:val="0"/>
        <w:ind w:right="18"/>
        <w:jc w:val="both"/>
        <w:rPr>
          <w:rFonts w:ascii="Arial" w:hAnsi="Arial" w:cs="Arial"/>
          <w:bCs/>
          <w:i/>
          <w:sz w:val="22"/>
          <w:szCs w:val="22"/>
        </w:rPr>
      </w:pPr>
    </w:p>
    <w:p w:rsidR="00955428" w:rsidRDefault="00955428" w:rsidP="00955428">
      <w:pPr>
        <w:pStyle w:val="Prrafodelista"/>
        <w:widowControl w:val="0"/>
        <w:numPr>
          <w:ilvl w:val="0"/>
          <w:numId w:val="3"/>
        </w:numPr>
        <w:ind w:right="18"/>
        <w:jc w:val="both"/>
        <w:rPr>
          <w:rFonts w:ascii="Arial" w:hAnsi="Arial" w:cs="Arial"/>
          <w:bCs/>
          <w:i/>
          <w:sz w:val="22"/>
          <w:szCs w:val="22"/>
        </w:rPr>
      </w:pPr>
      <w:r>
        <w:rPr>
          <w:rFonts w:ascii="Arial" w:hAnsi="Arial" w:cs="Arial"/>
          <w:bCs/>
          <w:i/>
          <w:sz w:val="22"/>
          <w:szCs w:val="22"/>
        </w:rPr>
        <w:t xml:space="preserve">Razón social, domicilio y ámbito territorial de operaciones. </w:t>
      </w:r>
    </w:p>
    <w:p w:rsidR="00955428" w:rsidRDefault="00955428" w:rsidP="00955428">
      <w:pPr>
        <w:pStyle w:val="Prrafodelista"/>
        <w:widowControl w:val="0"/>
        <w:numPr>
          <w:ilvl w:val="0"/>
          <w:numId w:val="3"/>
        </w:numPr>
        <w:ind w:right="18"/>
        <w:jc w:val="both"/>
        <w:rPr>
          <w:rFonts w:ascii="Arial" w:hAnsi="Arial" w:cs="Arial"/>
          <w:bCs/>
          <w:i/>
          <w:sz w:val="22"/>
          <w:szCs w:val="22"/>
        </w:rPr>
      </w:pPr>
      <w:r>
        <w:rPr>
          <w:rFonts w:ascii="Arial" w:hAnsi="Arial" w:cs="Arial"/>
          <w:bCs/>
          <w:i/>
          <w:sz w:val="22"/>
          <w:szCs w:val="22"/>
        </w:rPr>
        <w:t xml:space="preserve">Objeto del acuerdo cooperativo y enumeración de sus actividades. </w:t>
      </w:r>
    </w:p>
    <w:p w:rsidR="00955428" w:rsidRDefault="00955428" w:rsidP="00955428">
      <w:pPr>
        <w:pStyle w:val="Prrafodelista"/>
        <w:widowControl w:val="0"/>
        <w:numPr>
          <w:ilvl w:val="0"/>
          <w:numId w:val="3"/>
        </w:numPr>
        <w:ind w:right="18"/>
        <w:jc w:val="both"/>
        <w:rPr>
          <w:rFonts w:ascii="Arial" w:hAnsi="Arial" w:cs="Arial"/>
          <w:bCs/>
          <w:i/>
          <w:sz w:val="22"/>
          <w:szCs w:val="22"/>
        </w:rPr>
      </w:pPr>
      <w:r>
        <w:rPr>
          <w:rFonts w:ascii="Arial" w:hAnsi="Arial" w:cs="Arial"/>
          <w:bCs/>
          <w:i/>
          <w:sz w:val="22"/>
          <w:szCs w:val="22"/>
        </w:rPr>
        <w:t xml:space="preserve">Derechos y deberes de los asociados; condiciones para su administración, retiro y exclusión y determinación del órgano competente para su decisión. </w:t>
      </w:r>
    </w:p>
    <w:p w:rsidR="00955428" w:rsidRDefault="00955428" w:rsidP="00955428">
      <w:pPr>
        <w:pStyle w:val="Prrafodelista"/>
        <w:widowControl w:val="0"/>
        <w:numPr>
          <w:ilvl w:val="0"/>
          <w:numId w:val="3"/>
        </w:numPr>
        <w:ind w:right="18"/>
        <w:jc w:val="both"/>
        <w:rPr>
          <w:rFonts w:ascii="Arial" w:hAnsi="Arial" w:cs="Arial"/>
          <w:bCs/>
          <w:i/>
          <w:sz w:val="22"/>
          <w:szCs w:val="22"/>
        </w:rPr>
      </w:pPr>
      <w:r>
        <w:rPr>
          <w:rFonts w:ascii="Arial" w:hAnsi="Arial" w:cs="Arial"/>
          <w:bCs/>
          <w:i/>
          <w:sz w:val="22"/>
          <w:szCs w:val="22"/>
        </w:rPr>
        <w:t xml:space="preserve">Régimen de sanciones, causales y procedimientos. </w:t>
      </w:r>
    </w:p>
    <w:p w:rsidR="00955428" w:rsidRDefault="00955428" w:rsidP="00955428">
      <w:pPr>
        <w:pStyle w:val="Prrafodelista"/>
        <w:widowControl w:val="0"/>
        <w:numPr>
          <w:ilvl w:val="0"/>
          <w:numId w:val="3"/>
        </w:numPr>
        <w:ind w:right="18"/>
        <w:jc w:val="both"/>
        <w:rPr>
          <w:rFonts w:ascii="Arial" w:hAnsi="Arial" w:cs="Arial"/>
          <w:bCs/>
          <w:i/>
          <w:sz w:val="22"/>
          <w:szCs w:val="22"/>
        </w:rPr>
      </w:pPr>
      <w:r>
        <w:rPr>
          <w:rFonts w:ascii="Arial" w:hAnsi="Arial" w:cs="Arial"/>
          <w:bCs/>
          <w:i/>
          <w:sz w:val="22"/>
          <w:szCs w:val="22"/>
        </w:rPr>
        <w:t xml:space="preserve">Procedimientos para resolver diferencias o conflictos transigibles entre los asociados o entre éstos y la cooperativa, por causa o con ocasión de actos cooperativos. </w:t>
      </w:r>
    </w:p>
    <w:p w:rsidR="00955428" w:rsidRDefault="00955428" w:rsidP="00955428">
      <w:pPr>
        <w:pStyle w:val="Prrafodelista"/>
        <w:widowControl w:val="0"/>
        <w:numPr>
          <w:ilvl w:val="0"/>
          <w:numId w:val="3"/>
        </w:numPr>
        <w:ind w:right="18"/>
        <w:jc w:val="both"/>
        <w:rPr>
          <w:rFonts w:ascii="Arial" w:hAnsi="Arial" w:cs="Arial"/>
          <w:bCs/>
          <w:i/>
          <w:sz w:val="22"/>
          <w:szCs w:val="22"/>
        </w:rPr>
      </w:pPr>
      <w:r>
        <w:rPr>
          <w:rFonts w:ascii="Arial" w:hAnsi="Arial" w:cs="Arial"/>
          <w:bCs/>
          <w:i/>
          <w:sz w:val="22"/>
          <w:szCs w:val="22"/>
        </w:rPr>
        <w:t xml:space="preserve">Régimen de organización interna, constitución, procedimientos y funciones de los órganos de administración y vigilancia, condiciones, incompatibilidades y forma de elección y remoción de sus miembros. </w:t>
      </w:r>
    </w:p>
    <w:p w:rsidR="00955428" w:rsidRDefault="00955428" w:rsidP="00955428">
      <w:pPr>
        <w:pStyle w:val="Prrafodelista"/>
        <w:widowControl w:val="0"/>
        <w:numPr>
          <w:ilvl w:val="0"/>
          <w:numId w:val="3"/>
        </w:numPr>
        <w:ind w:right="18"/>
        <w:jc w:val="both"/>
        <w:rPr>
          <w:rFonts w:ascii="Arial" w:hAnsi="Arial" w:cs="Arial"/>
          <w:bCs/>
          <w:i/>
          <w:sz w:val="22"/>
          <w:szCs w:val="22"/>
        </w:rPr>
      </w:pPr>
      <w:r>
        <w:rPr>
          <w:rFonts w:ascii="Arial" w:hAnsi="Arial" w:cs="Arial"/>
          <w:bCs/>
          <w:i/>
          <w:sz w:val="22"/>
          <w:szCs w:val="22"/>
        </w:rPr>
        <w:t xml:space="preserve">Convocatoria de asambleas ordinarias y extraordinarias. </w:t>
      </w:r>
    </w:p>
    <w:p w:rsidR="00955428" w:rsidRDefault="00955428" w:rsidP="00955428">
      <w:pPr>
        <w:pStyle w:val="Prrafodelista"/>
        <w:widowControl w:val="0"/>
        <w:numPr>
          <w:ilvl w:val="0"/>
          <w:numId w:val="3"/>
        </w:numPr>
        <w:ind w:right="18"/>
        <w:jc w:val="both"/>
        <w:rPr>
          <w:rFonts w:ascii="Arial" w:hAnsi="Arial" w:cs="Arial"/>
          <w:bCs/>
          <w:i/>
          <w:sz w:val="22"/>
          <w:szCs w:val="22"/>
        </w:rPr>
      </w:pPr>
      <w:r>
        <w:rPr>
          <w:rFonts w:ascii="Arial" w:hAnsi="Arial" w:cs="Arial"/>
          <w:bCs/>
          <w:i/>
          <w:sz w:val="22"/>
          <w:szCs w:val="22"/>
        </w:rPr>
        <w:t xml:space="preserve">Representación legal; funciones y responsabilidades. </w:t>
      </w:r>
    </w:p>
    <w:p w:rsidR="00955428" w:rsidRDefault="00955428" w:rsidP="00955428">
      <w:pPr>
        <w:pStyle w:val="Prrafodelista"/>
        <w:widowControl w:val="0"/>
        <w:numPr>
          <w:ilvl w:val="0"/>
          <w:numId w:val="3"/>
        </w:numPr>
        <w:ind w:right="18"/>
        <w:jc w:val="both"/>
        <w:rPr>
          <w:rFonts w:ascii="Arial" w:hAnsi="Arial" w:cs="Arial"/>
          <w:bCs/>
          <w:i/>
          <w:sz w:val="22"/>
          <w:szCs w:val="22"/>
        </w:rPr>
      </w:pPr>
      <w:r>
        <w:rPr>
          <w:rFonts w:ascii="Arial" w:hAnsi="Arial" w:cs="Arial"/>
          <w:bCs/>
          <w:i/>
          <w:sz w:val="22"/>
          <w:szCs w:val="22"/>
        </w:rPr>
        <w:t xml:space="preserve">Constitución e incremento patrimonial de la cooperativa; reservas y fondos sociales, finalidades y forma de utilización de los mismos. </w:t>
      </w:r>
    </w:p>
    <w:p w:rsidR="00955428" w:rsidRDefault="00955428" w:rsidP="00955428">
      <w:pPr>
        <w:pStyle w:val="Prrafodelista"/>
        <w:widowControl w:val="0"/>
        <w:numPr>
          <w:ilvl w:val="0"/>
          <w:numId w:val="3"/>
        </w:numPr>
        <w:ind w:right="18"/>
        <w:jc w:val="both"/>
        <w:rPr>
          <w:rFonts w:ascii="Arial" w:hAnsi="Arial" w:cs="Arial"/>
          <w:bCs/>
          <w:i/>
          <w:sz w:val="22"/>
          <w:szCs w:val="22"/>
        </w:rPr>
      </w:pPr>
      <w:r>
        <w:rPr>
          <w:rFonts w:ascii="Arial" w:hAnsi="Arial" w:cs="Arial"/>
          <w:bCs/>
          <w:i/>
          <w:sz w:val="22"/>
          <w:szCs w:val="22"/>
        </w:rPr>
        <w:t xml:space="preserve">Aportes sociales mínimos no reducibles durante la vida de la cooperativa; forma de pago y devolución; procedimientos para el avalúo de los aportes en especie o en trabajo. </w:t>
      </w:r>
    </w:p>
    <w:p w:rsidR="00955428" w:rsidRDefault="00955428" w:rsidP="00955428">
      <w:pPr>
        <w:pStyle w:val="Prrafodelista"/>
        <w:widowControl w:val="0"/>
        <w:numPr>
          <w:ilvl w:val="0"/>
          <w:numId w:val="3"/>
        </w:numPr>
        <w:ind w:right="18"/>
        <w:jc w:val="both"/>
        <w:rPr>
          <w:rFonts w:ascii="Arial" w:hAnsi="Arial" w:cs="Arial"/>
          <w:bCs/>
          <w:i/>
          <w:sz w:val="22"/>
          <w:szCs w:val="22"/>
        </w:rPr>
      </w:pPr>
      <w:r>
        <w:rPr>
          <w:rFonts w:ascii="Arial" w:hAnsi="Arial" w:cs="Arial"/>
          <w:bCs/>
          <w:i/>
          <w:sz w:val="22"/>
          <w:szCs w:val="22"/>
        </w:rPr>
        <w:t xml:space="preserve">Forma de aplicación de los excedentes cooperativos. </w:t>
      </w:r>
    </w:p>
    <w:p w:rsidR="00955428" w:rsidRDefault="00955428" w:rsidP="00955428">
      <w:pPr>
        <w:pStyle w:val="Prrafodelista"/>
        <w:widowControl w:val="0"/>
        <w:numPr>
          <w:ilvl w:val="0"/>
          <w:numId w:val="3"/>
        </w:numPr>
        <w:ind w:right="18"/>
        <w:jc w:val="both"/>
        <w:rPr>
          <w:rFonts w:ascii="Arial" w:hAnsi="Arial" w:cs="Arial"/>
          <w:bCs/>
          <w:i/>
          <w:sz w:val="22"/>
          <w:szCs w:val="22"/>
        </w:rPr>
      </w:pPr>
      <w:r>
        <w:rPr>
          <w:rFonts w:ascii="Arial" w:hAnsi="Arial" w:cs="Arial"/>
          <w:bCs/>
          <w:i/>
          <w:sz w:val="22"/>
          <w:szCs w:val="22"/>
        </w:rPr>
        <w:t xml:space="preserve">Régimen y responsabilidad de las cooperativas y de sus asociados. </w:t>
      </w:r>
    </w:p>
    <w:p w:rsidR="00955428" w:rsidRDefault="00955428" w:rsidP="00955428">
      <w:pPr>
        <w:pStyle w:val="Prrafodelista"/>
        <w:widowControl w:val="0"/>
        <w:numPr>
          <w:ilvl w:val="0"/>
          <w:numId w:val="3"/>
        </w:numPr>
        <w:ind w:right="18"/>
        <w:jc w:val="both"/>
        <w:rPr>
          <w:rFonts w:ascii="Arial" w:hAnsi="Arial" w:cs="Arial"/>
          <w:bCs/>
          <w:i/>
          <w:sz w:val="22"/>
          <w:szCs w:val="22"/>
        </w:rPr>
      </w:pPr>
      <w:r>
        <w:rPr>
          <w:rFonts w:ascii="Arial" w:hAnsi="Arial" w:cs="Arial"/>
          <w:bCs/>
          <w:i/>
          <w:sz w:val="22"/>
          <w:szCs w:val="22"/>
        </w:rPr>
        <w:t xml:space="preserve">Normas para fusión, incorporación, transformación, disolución y liquidación. </w:t>
      </w:r>
    </w:p>
    <w:p w:rsidR="00955428" w:rsidRDefault="00955428" w:rsidP="00955428">
      <w:pPr>
        <w:pStyle w:val="Prrafodelista"/>
        <w:widowControl w:val="0"/>
        <w:numPr>
          <w:ilvl w:val="0"/>
          <w:numId w:val="3"/>
        </w:numPr>
        <w:ind w:right="18"/>
        <w:jc w:val="both"/>
        <w:rPr>
          <w:rFonts w:ascii="Arial" w:hAnsi="Arial" w:cs="Arial"/>
          <w:bCs/>
          <w:i/>
          <w:sz w:val="22"/>
          <w:szCs w:val="22"/>
        </w:rPr>
      </w:pPr>
      <w:r>
        <w:rPr>
          <w:rFonts w:ascii="Arial" w:hAnsi="Arial" w:cs="Arial"/>
          <w:bCs/>
          <w:i/>
          <w:sz w:val="22"/>
          <w:szCs w:val="22"/>
        </w:rPr>
        <w:t>Procedimientos para reforma de estatutos, y</w:t>
      </w:r>
    </w:p>
    <w:p w:rsidR="00955428" w:rsidRDefault="00955428" w:rsidP="00955428">
      <w:pPr>
        <w:pStyle w:val="Prrafodelista"/>
        <w:widowControl w:val="0"/>
        <w:numPr>
          <w:ilvl w:val="0"/>
          <w:numId w:val="3"/>
        </w:numPr>
        <w:ind w:right="18"/>
        <w:jc w:val="both"/>
        <w:rPr>
          <w:rFonts w:ascii="Arial" w:hAnsi="Arial" w:cs="Arial"/>
          <w:bCs/>
          <w:i/>
          <w:sz w:val="22"/>
          <w:szCs w:val="22"/>
        </w:rPr>
      </w:pPr>
      <w:r>
        <w:rPr>
          <w:rFonts w:ascii="Arial" w:hAnsi="Arial" w:cs="Arial"/>
          <w:bCs/>
          <w:i/>
          <w:sz w:val="22"/>
          <w:szCs w:val="22"/>
        </w:rPr>
        <w:t xml:space="preserve">Las demás estipulaciones que se consideren necesarias para asegurar el adecuado cumplimiento del acuerdo cooperativo y que sean compatible con su objeto social. </w:t>
      </w:r>
    </w:p>
    <w:p w:rsidR="00A74954" w:rsidRDefault="00A74954" w:rsidP="00A74954">
      <w:pPr>
        <w:widowControl w:val="0"/>
        <w:ind w:right="18"/>
        <w:jc w:val="both"/>
        <w:rPr>
          <w:rFonts w:ascii="Arial" w:hAnsi="Arial" w:cs="Arial"/>
          <w:bCs/>
          <w:i/>
          <w:sz w:val="22"/>
          <w:szCs w:val="22"/>
        </w:rPr>
      </w:pPr>
    </w:p>
    <w:p w:rsidR="00A74954" w:rsidRPr="00A74954" w:rsidRDefault="00A74954" w:rsidP="00A74954">
      <w:pPr>
        <w:widowControl w:val="0"/>
        <w:ind w:left="360" w:right="18"/>
        <w:jc w:val="both"/>
        <w:rPr>
          <w:rFonts w:ascii="Arial" w:hAnsi="Arial" w:cs="Arial"/>
          <w:b/>
          <w:bCs/>
          <w:i/>
          <w:sz w:val="22"/>
          <w:szCs w:val="22"/>
          <w:u w:val="single"/>
        </w:rPr>
      </w:pPr>
      <w:r>
        <w:rPr>
          <w:rFonts w:ascii="Arial" w:hAnsi="Arial" w:cs="Arial"/>
          <w:bCs/>
          <w:i/>
          <w:sz w:val="22"/>
          <w:szCs w:val="22"/>
        </w:rPr>
        <w:t xml:space="preserve">Parágrafo 1º.  </w:t>
      </w:r>
      <w:r w:rsidRPr="00A74954">
        <w:rPr>
          <w:rFonts w:ascii="Arial" w:hAnsi="Arial" w:cs="Arial"/>
          <w:b/>
          <w:bCs/>
          <w:i/>
          <w:sz w:val="22"/>
          <w:szCs w:val="22"/>
          <w:u w:val="single"/>
        </w:rPr>
        <w:t xml:space="preserve">Los estatutos serán reglamentados por el Consejo de Administración, con el propósito de facilitar su aplicación en el funcionamiento interno y en la prestación de servicios. </w:t>
      </w:r>
      <w:r w:rsidRPr="00A74954">
        <w:rPr>
          <w:rFonts w:ascii="Arial" w:hAnsi="Arial" w:cs="Arial"/>
          <w:bCs/>
          <w:i/>
          <w:sz w:val="22"/>
          <w:szCs w:val="22"/>
        </w:rPr>
        <w:t xml:space="preserve">(…)”. </w:t>
      </w:r>
    </w:p>
    <w:p w:rsidR="00A74954" w:rsidRDefault="00A74954" w:rsidP="00A74954">
      <w:pPr>
        <w:widowControl w:val="0"/>
        <w:ind w:left="360" w:right="18"/>
        <w:jc w:val="both"/>
        <w:rPr>
          <w:rFonts w:ascii="Arial" w:hAnsi="Arial" w:cs="Arial"/>
          <w:b/>
          <w:bCs/>
          <w:i/>
          <w:sz w:val="22"/>
          <w:szCs w:val="22"/>
          <w:u w:val="single"/>
        </w:rPr>
      </w:pPr>
    </w:p>
    <w:p w:rsidR="00C15CD3" w:rsidRDefault="00EA31A2" w:rsidP="00EA31A2">
      <w:pPr>
        <w:pStyle w:val="Textoindependiente2"/>
        <w:spacing w:after="0" w:line="240" w:lineRule="auto"/>
        <w:jc w:val="both"/>
        <w:outlineLvl w:val="0"/>
        <w:rPr>
          <w:rFonts w:ascii="Arial" w:hAnsi="Arial" w:cs="Arial"/>
          <w:sz w:val="22"/>
          <w:szCs w:val="22"/>
          <w:lang w:val="es-CO"/>
        </w:rPr>
      </w:pPr>
      <w:r>
        <w:rPr>
          <w:rFonts w:ascii="Arial" w:hAnsi="Arial" w:cs="Arial"/>
          <w:sz w:val="22"/>
          <w:szCs w:val="22"/>
          <w:lang w:val="es-CO"/>
        </w:rPr>
        <w:lastRenderedPageBreak/>
        <w:t xml:space="preserve">De lo anotado en precedencia, se tiene entonces que </w:t>
      </w:r>
      <w:r w:rsidRPr="00A764EF">
        <w:rPr>
          <w:rFonts w:ascii="Arial" w:hAnsi="Arial" w:cs="Arial"/>
          <w:sz w:val="22"/>
          <w:szCs w:val="22"/>
          <w:lang w:val="es-CO"/>
        </w:rPr>
        <w:t>las organizaciones de economía solidaria deben contemplar en</w:t>
      </w:r>
      <w:r>
        <w:rPr>
          <w:rFonts w:ascii="Arial" w:hAnsi="Arial" w:cs="Arial"/>
          <w:sz w:val="22"/>
          <w:szCs w:val="22"/>
          <w:lang w:val="es-CO"/>
        </w:rPr>
        <w:t xml:space="preserve"> su estatuto,</w:t>
      </w:r>
      <w:r w:rsidR="00995405">
        <w:rPr>
          <w:rFonts w:ascii="Arial" w:hAnsi="Arial" w:cs="Arial"/>
          <w:sz w:val="22"/>
          <w:szCs w:val="22"/>
          <w:lang w:val="es-CO"/>
        </w:rPr>
        <w:t xml:space="preserve"> claramente</w:t>
      </w:r>
      <w:r w:rsidR="00C15CD3">
        <w:rPr>
          <w:rFonts w:ascii="Arial" w:hAnsi="Arial" w:cs="Arial"/>
          <w:sz w:val="22"/>
          <w:szCs w:val="22"/>
          <w:lang w:val="es-CO"/>
        </w:rPr>
        <w:t xml:space="preserve">, su organización, procedimientos para adelantar sus actuaciones, como los derechos y deberes que tienen los asociados. </w:t>
      </w:r>
    </w:p>
    <w:p w:rsidR="00EA31A2" w:rsidRPr="00A764EF" w:rsidRDefault="00EA31A2" w:rsidP="00EA31A2">
      <w:pPr>
        <w:pStyle w:val="Textoindependiente2"/>
        <w:spacing w:after="0" w:line="240" w:lineRule="auto"/>
        <w:jc w:val="both"/>
        <w:outlineLvl w:val="0"/>
        <w:rPr>
          <w:rFonts w:ascii="Arial" w:hAnsi="Arial" w:cs="Arial"/>
          <w:iCs/>
          <w:szCs w:val="22"/>
          <w:lang w:val="es-CO"/>
        </w:rPr>
      </w:pPr>
    </w:p>
    <w:p w:rsidR="00D83E20" w:rsidRDefault="006A50F3" w:rsidP="00D155AD">
      <w:pPr>
        <w:pStyle w:val="Textoindependiente22"/>
        <w:widowControl w:val="0"/>
        <w:rPr>
          <w:rFonts w:ascii="Arial" w:hAnsi="Arial" w:cs="Arial"/>
          <w:snapToGrid w:val="0"/>
          <w:sz w:val="22"/>
          <w:szCs w:val="22"/>
        </w:rPr>
      </w:pPr>
      <w:r>
        <w:rPr>
          <w:rFonts w:ascii="Arial" w:hAnsi="Arial" w:cs="Arial"/>
          <w:snapToGrid w:val="0"/>
          <w:sz w:val="22"/>
          <w:szCs w:val="22"/>
        </w:rPr>
        <w:t xml:space="preserve">En tercer lugar, no sobra mencionar que la Superintendencia de la Economía Solidaria ha impartido algunas instrucciones en la Circular Básica Jurídica (Circular Externa No. 007 de 2008) en el Titulo V Capitulo VIII, respecto al tema de la tasa de interés que pueden cobrar las organizaciones de la economía solidaria sujetas a vigilancia de esta Superintendencia, cuya parte pertinentes se trascribe: </w:t>
      </w:r>
    </w:p>
    <w:p w:rsidR="006A50F3" w:rsidRDefault="006A50F3" w:rsidP="00D155AD">
      <w:pPr>
        <w:pStyle w:val="Textoindependiente22"/>
        <w:widowControl w:val="0"/>
        <w:rPr>
          <w:rFonts w:ascii="Arial" w:hAnsi="Arial" w:cs="Arial"/>
          <w:snapToGrid w:val="0"/>
          <w:sz w:val="22"/>
          <w:szCs w:val="22"/>
        </w:rPr>
      </w:pPr>
    </w:p>
    <w:p w:rsidR="00D018CF" w:rsidRPr="00D143D7" w:rsidRDefault="00D018CF" w:rsidP="00D018CF">
      <w:pPr>
        <w:jc w:val="both"/>
        <w:rPr>
          <w:rFonts w:ascii="Arial" w:hAnsi="Arial" w:cs="Arial"/>
          <w:b/>
          <w:bCs/>
          <w:i/>
          <w:sz w:val="20"/>
          <w:szCs w:val="20"/>
          <w:lang w:val="es-CO"/>
        </w:rPr>
      </w:pPr>
      <w:r>
        <w:rPr>
          <w:rFonts w:ascii="Arial" w:hAnsi="Arial" w:cs="Arial"/>
          <w:b/>
          <w:bCs/>
          <w:i/>
          <w:sz w:val="20"/>
          <w:szCs w:val="20"/>
          <w:lang w:val="es-CO"/>
        </w:rPr>
        <w:t>“[…]</w:t>
      </w:r>
    </w:p>
    <w:p w:rsidR="00D018CF" w:rsidRPr="00D143D7" w:rsidRDefault="00D018CF" w:rsidP="00D018CF">
      <w:pPr>
        <w:pStyle w:val="Ttulo3"/>
        <w:ind w:left="56"/>
        <w:jc w:val="both"/>
        <w:rPr>
          <w:i/>
          <w:sz w:val="20"/>
          <w:szCs w:val="20"/>
          <w:lang w:val="es-CO"/>
        </w:rPr>
      </w:pPr>
      <w:bookmarkStart w:id="1" w:name="_Toc212514057"/>
      <w:r w:rsidRPr="00D143D7">
        <w:rPr>
          <w:i/>
          <w:sz w:val="20"/>
          <w:szCs w:val="20"/>
          <w:lang w:val="es-CO"/>
        </w:rPr>
        <w:t>“2. TASA MÁXIMA DE INTERÉS QUE PUEDEN COBRAR LEGALMENTE LAS ENTIDADES SUPERVISADAS</w:t>
      </w:r>
      <w:bookmarkEnd w:id="1"/>
      <w:r w:rsidRPr="00D143D7">
        <w:rPr>
          <w:i/>
          <w:sz w:val="20"/>
          <w:szCs w:val="20"/>
          <w:lang w:val="es-CO"/>
        </w:rPr>
        <w:t xml:space="preserve">  </w:t>
      </w:r>
    </w:p>
    <w:p w:rsidR="00D018CF" w:rsidRPr="00D143D7" w:rsidRDefault="00D018CF" w:rsidP="00D018CF">
      <w:pPr>
        <w:pStyle w:val="BodyTextB4Bullet"/>
        <w:tabs>
          <w:tab w:val="clear" w:pos="860"/>
        </w:tabs>
        <w:spacing w:after="0"/>
        <w:rPr>
          <w:rFonts w:ascii="Arial" w:hAnsi="Arial" w:cs="Arial"/>
          <w:b/>
          <w:bCs/>
          <w:i/>
          <w:iCs/>
          <w:sz w:val="20"/>
          <w:lang w:val="es-CO"/>
        </w:rPr>
      </w:pPr>
    </w:p>
    <w:p w:rsidR="00D018CF" w:rsidRPr="00D143D7" w:rsidRDefault="00D018CF" w:rsidP="00D018CF">
      <w:pPr>
        <w:jc w:val="both"/>
        <w:rPr>
          <w:rFonts w:ascii="Arial" w:hAnsi="Arial" w:cs="Arial"/>
          <w:i/>
          <w:sz w:val="20"/>
          <w:szCs w:val="20"/>
          <w:lang w:val="es-CO"/>
        </w:rPr>
      </w:pPr>
      <w:r w:rsidRPr="00D143D7">
        <w:rPr>
          <w:rFonts w:ascii="Arial" w:hAnsi="Arial" w:cs="Arial"/>
          <w:i/>
          <w:sz w:val="20"/>
          <w:szCs w:val="20"/>
          <w:lang w:val="es-CO"/>
        </w:rPr>
        <w:t xml:space="preserve">“Por no existir norma especial que regule el monto máximo de intereses que legalmente pueden cobrar las entidades supervisadas por </w:t>
      </w:r>
      <w:smartTag w:uri="urn:schemas-microsoft-com:office:smarttags" w:element="PersonName">
        <w:smartTagPr>
          <w:attr w:name="ProductID" w:val="la Superintendencia"/>
        </w:smartTagPr>
        <w:r w:rsidRPr="00D143D7">
          <w:rPr>
            <w:rFonts w:ascii="Arial" w:hAnsi="Arial" w:cs="Arial"/>
            <w:i/>
            <w:sz w:val="20"/>
            <w:szCs w:val="20"/>
            <w:lang w:val="es-CO"/>
          </w:rPr>
          <w:t>la Superintendencia</w:t>
        </w:r>
      </w:smartTag>
      <w:r w:rsidRPr="00D143D7">
        <w:rPr>
          <w:rFonts w:ascii="Arial" w:hAnsi="Arial" w:cs="Arial"/>
          <w:i/>
          <w:sz w:val="20"/>
          <w:szCs w:val="20"/>
          <w:lang w:val="es-CO"/>
        </w:rPr>
        <w:t xml:space="preserve"> de </w:t>
      </w:r>
      <w:smartTag w:uri="urn:schemas-microsoft-com:office:smarttags" w:element="PersonName">
        <w:smartTagPr>
          <w:attr w:name="ProductID" w:val="la Econom￭a Solidaria"/>
        </w:smartTagPr>
        <w:r w:rsidRPr="00D143D7">
          <w:rPr>
            <w:rFonts w:ascii="Arial" w:hAnsi="Arial" w:cs="Arial"/>
            <w:i/>
            <w:sz w:val="20"/>
            <w:szCs w:val="20"/>
            <w:lang w:val="es-CO"/>
          </w:rPr>
          <w:t>la Economía Solidaria</w:t>
        </w:r>
      </w:smartTag>
      <w:r w:rsidRPr="00D143D7">
        <w:rPr>
          <w:rFonts w:ascii="Arial" w:hAnsi="Arial" w:cs="Arial"/>
          <w:i/>
          <w:sz w:val="20"/>
          <w:szCs w:val="20"/>
          <w:lang w:val="es-CO"/>
        </w:rPr>
        <w:t xml:space="preserve">, es necesario remitirse a las normas generales que regulan </w:t>
      </w:r>
      <w:smartTag w:uri="urn:schemas-microsoft-com:office:smarttags" w:element="PersonName">
        <w:smartTagPr>
          <w:attr w:name="ProductID" w:val="la materia. En"/>
        </w:smartTagPr>
        <w:r w:rsidRPr="00D143D7">
          <w:rPr>
            <w:rFonts w:ascii="Arial" w:hAnsi="Arial" w:cs="Arial"/>
            <w:i/>
            <w:sz w:val="20"/>
            <w:szCs w:val="20"/>
            <w:lang w:val="es-CO"/>
          </w:rPr>
          <w:t>la materia. En</w:t>
        </w:r>
      </w:smartTag>
      <w:r w:rsidRPr="00D143D7">
        <w:rPr>
          <w:rFonts w:ascii="Arial" w:hAnsi="Arial" w:cs="Arial"/>
          <w:i/>
          <w:sz w:val="20"/>
          <w:szCs w:val="20"/>
          <w:lang w:val="es-CO"/>
        </w:rPr>
        <w:t xml:space="preserve"> este sentido, por remisión del artículo 158 de </w:t>
      </w:r>
      <w:smartTag w:uri="urn:schemas-microsoft-com:office:smarttags" w:element="PersonName">
        <w:smartTagPr>
          <w:attr w:name="ProductID" w:val="la Ley"/>
        </w:smartTagPr>
        <w:r w:rsidRPr="00D143D7">
          <w:rPr>
            <w:rFonts w:ascii="Arial" w:hAnsi="Arial" w:cs="Arial"/>
            <w:i/>
            <w:sz w:val="20"/>
            <w:szCs w:val="20"/>
            <w:lang w:val="es-CO"/>
          </w:rPr>
          <w:t>la Ley</w:t>
        </w:r>
      </w:smartTag>
      <w:r w:rsidRPr="00D143D7">
        <w:rPr>
          <w:rFonts w:ascii="Arial" w:hAnsi="Arial" w:cs="Arial"/>
          <w:i/>
          <w:sz w:val="20"/>
          <w:szCs w:val="20"/>
          <w:lang w:val="es-CO"/>
        </w:rPr>
        <w:t xml:space="preserve"> 79 de 1988, aplicable a todas las entidades de la economía solidaria para efectos de llenar vacíos legales, se llega a la conclusión de que las tasas de interés que pueden cobrar las entidades vigiladas están reguladas por los artículos 884 del Código de Comercio (modificado por </w:t>
      </w:r>
      <w:smartTag w:uri="urn:schemas-microsoft-com:office:smarttags" w:element="PersonName">
        <w:smartTagPr>
          <w:attr w:name="ProductID" w:val="la Ley"/>
        </w:smartTagPr>
        <w:r w:rsidRPr="00D143D7">
          <w:rPr>
            <w:rFonts w:ascii="Arial" w:hAnsi="Arial" w:cs="Arial"/>
            <w:i/>
            <w:sz w:val="20"/>
            <w:szCs w:val="20"/>
            <w:lang w:val="es-CO"/>
          </w:rPr>
          <w:t>la Ley</w:t>
        </w:r>
      </w:smartTag>
      <w:r w:rsidRPr="00D143D7">
        <w:rPr>
          <w:rFonts w:ascii="Arial" w:hAnsi="Arial" w:cs="Arial"/>
          <w:i/>
          <w:sz w:val="20"/>
          <w:szCs w:val="20"/>
          <w:lang w:val="es-CO"/>
        </w:rPr>
        <w:t xml:space="preserve"> 510 de 1999, artículo 111) y demás normas concordantes, en especial, el artículo 305 del Código Penal.  </w:t>
      </w:r>
    </w:p>
    <w:p w:rsidR="00D018CF" w:rsidRPr="00D143D7" w:rsidRDefault="00D018CF" w:rsidP="00D018CF">
      <w:pPr>
        <w:jc w:val="both"/>
        <w:rPr>
          <w:rFonts w:ascii="Arial" w:hAnsi="Arial" w:cs="Arial"/>
          <w:i/>
          <w:sz w:val="20"/>
          <w:szCs w:val="20"/>
          <w:lang w:val="es-CO"/>
        </w:rPr>
      </w:pPr>
    </w:p>
    <w:p w:rsidR="00D018CF" w:rsidRPr="00D143D7" w:rsidRDefault="00D018CF" w:rsidP="00D018CF">
      <w:pPr>
        <w:jc w:val="both"/>
        <w:rPr>
          <w:rFonts w:ascii="Arial" w:hAnsi="Arial" w:cs="Arial"/>
          <w:i/>
          <w:sz w:val="20"/>
          <w:szCs w:val="20"/>
          <w:lang w:val="es-CO"/>
        </w:rPr>
      </w:pPr>
      <w:r w:rsidRPr="00D143D7">
        <w:rPr>
          <w:rFonts w:ascii="Arial" w:hAnsi="Arial" w:cs="Arial"/>
          <w:i/>
          <w:sz w:val="20"/>
          <w:szCs w:val="20"/>
          <w:lang w:val="es-CO"/>
        </w:rPr>
        <w:t>“Cabe anotar que así lo ha entendido y aplicado siempre el sector solidario al momento de fijar las tasas de interés acordadas para los créditos con sus asociados, pues las entidades vigiladas han tenido como punto de referencia el interés que cobran las entidades con ánimo de lucro para establecer el propio, en muchas ocasiones, acudiendo a los mismos límites máximos.</w:t>
      </w:r>
    </w:p>
    <w:p w:rsidR="00D018CF" w:rsidRPr="00D143D7" w:rsidRDefault="00D018CF" w:rsidP="00D018CF">
      <w:pPr>
        <w:jc w:val="both"/>
        <w:rPr>
          <w:rFonts w:ascii="Arial" w:hAnsi="Arial" w:cs="Arial"/>
          <w:i/>
          <w:sz w:val="20"/>
          <w:szCs w:val="20"/>
          <w:lang w:val="es-CO"/>
        </w:rPr>
      </w:pPr>
    </w:p>
    <w:p w:rsidR="00D018CF" w:rsidRPr="00D143D7" w:rsidRDefault="00D018CF" w:rsidP="00D018CF">
      <w:pPr>
        <w:jc w:val="both"/>
        <w:rPr>
          <w:rFonts w:ascii="Arial" w:hAnsi="Arial" w:cs="Arial"/>
          <w:i/>
          <w:sz w:val="20"/>
          <w:szCs w:val="20"/>
          <w:lang w:val="es-CO"/>
        </w:rPr>
      </w:pPr>
      <w:r w:rsidRPr="00D143D7">
        <w:rPr>
          <w:rFonts w:ascii="Arial" w:hAnsi="Arial" w:cs="Arial"/>
          <w:i/>
          <w:sz w:val="20"/>
          <w:szCs w:val="20"/>
          <w:lang w:val="es-CO"/>
        </w:rPr>
        <w:t xml:space="preserve">“Sobre este particular se debe tener en cuenta que las normas que tratan este tema, entre otras, el artículo 305 del Código Penal que tipifica el delito de usura, lo hacen de manera general, por lo tanto, las operaciones realizadas por las cooperativas y demás entidades de la economía solidaria no pueden entenderse como excluidas o exceptuadas de dicha normatividad. </w:t>
      </w:r>
    </w:p>
    <w:p w:rsidR="00D018CF" w:rsidRPr="00D143D7" w:rsidRDefault="00D018CF" w:rsidP="00D018CF">
      <w:pPr>
        <w:jc w:val="both"/>
        <w:rPr>
          <w:rFonts w:ascii="Arial" w:hAnsi="Arial" w:cs="Arial"/>
          <w:i/>
          <w:sz w:val="20"/>
          <w:szCs w:val="20"/>
          <w:lang w:val="es-CO"/>
        </w:rPr>
      </w:pPr>
    </w:p>
    <w:p w:rsidR="00D018CF" w:rsidRPr="00D143D7" w:rsidRDefault="00D018CF" w:rsidP="00D018CF">
      <w:pPr>
        <w:jc w:val="both"/>
        <w:rPr>
          <w:rFonts w:ascii="Arial" w:hAnsi="Arial" w:cs="Arial"/>
          <w:i/>
          <w:sz w:val="20"/>
          <w:szCs w:val="20"/>
          <w:lang w:val="es-CO"/>
        </w:rPr>
      </w:pPr>
      <w:r w:rsidRPr="00D143D7">
        <w:rPr>
          <w:rFonts w:ascii="Arial" w:hAnsi="Arial" w:cs="Arial"/>
          <w:i/>
          <w:sz w:val="20"/>
          <w:szCs w:val="20"/>
          <w:lang w:val="es-CO"/>
        </w:rPr>
        <w:t xml:space="preserve">“De conformidad con la reiterada jurisprudencia de </w:t>
      </w:r>
      <w:smartTag w:uri="urn:schemas-microsoft-com:office:smarttags" w:element="PersonName">
        <w:smartTagPr>
          <w:attr w:name="ProductID" w:val="la Corte Suprema"/>
        </w:smartTagPr>
        <w:r w:rsidRPr="00D143D7">
          <w:rPr>
            <w:rFonts w:ascii="Arial" w:hAnsi="Arial" w:cs="Arial"/>
            <w:i/>
            <w:sz w:val="20"/>
            <w:szCs w:val="20"/>
            <w:lang w:val="es-CO"/>
          </w:rPr>
          <w:t>la Corte Suprema</w:t>
        </w:r>
      </w:smartTag>
      <w:r w:rsidRPr="00D143D7">
        <w:rPr>
          <w:rFonts w:ascii="Arial" w:hAnsi="Arial" w:cs="Arial"/>
          <w:i/>
          <w:sz w:val="20"/>
          <w:szCs w:val="20"/>
          <w:lang w:val="es-CO"/>
        </w:rPr>
        <w:t xml:space="preserve"> de Justicia (en especial la sentencia 30 de mayo de 1996, con ponencia del Magistrado Carlos Esteban Jaramillo </w:t>
      </w:r>
      <w:proofErr w:type="spellStart"/>
      <w:r w:rsidRPr="00D143D7">
        <w:rPr>
          <w:rFonts w:ascii="Arial" w:hAnsi="Arial" w:cs="Arial"/>
          <w:i/>
          <w:sz w:val="20"/>
          <w:szCs w:val="20"/>
          <w:lang w:val="es-CO"/>
        </w:rPr>
        <w:t>Schloss</w:t>
      </w:r>
      <w:proofErr w:type="spellEnd"/>
      <w:r w:rsidRPr="00D143D7">
        <w:rPr>
          <w:rFonts w:ascii="Arial" w:hAnsi="Arial" w:cs="Arial"/>
          <w:i/>
          <w:sz w:val="20"/>
          <w:szCs w:val="20"/>
          <w:lang w:val="es-CO"/>
        </w:rPr>
        <w:t xml:space="preserve">); del Consejo de Estado (sentencia del 18 de septiembre de 1998) y de </w:t>
      </w:r>
      <w:smartTag w:uri="urn:schemas-microsoft-com:office:smarttags" w:element="PersonName">
        <w:smartTagPr>
          <w:attr w:name="ProductID" w:val="la Corte Constitucional"/>
        </w:smartTagPr>
        <w:r w:rsidRPr="00D143D7">
          <w:rPr>
            <w:rFonts w:ascii="Arial" w:hAnsi="Arial" w:cs="Arial"/>
            <w:i/>
            <w:sz w:val="20"/>
            <w:szCs w:val="20"/>
            <w:lang w:val="es-CO"/>
          </w:rPr>
          <w:t>la Corte Constitucional</w:t>
        </w:r>
      </w:smartTag>
      <w:r w:rsidRPr="00D143D7">
        <w:rPr>
          <w:rFonts w:ascii="Arial" w:hAnsi="Arial" w:cs="Arial"/>
          <w:i/>
          <w:sz w:val="20"/>
          <w:szCs w:val="20"/>
          <w:lang w:val="es-CO"/>
        </w:rPr>
        <w:t xml:space="preserve"> (sentencia C-136 de marzo 4 de 1999, con ponencia del Magistrado José Gregorio Hernández Galindo), el tope que establece el legislador para los intereses constituye una norma de orden público, es decir, que rige independientemente de la voluntad de los particulares y a la que los mismos deben sujetarse. El hecho de que se trate de entidades de naturaleza solidaria, sin ánimo de lucro, no es una causal de exoneración para las entidades vigiladas, en cuanto a que no deban sujetarse a las tasas máximas de interés.</w:t>
      </w:r>
    </w:p>
    <w:p w:rsidR="00D018CF" w:rsidRPr="00D143D7" w:rsidRDefault="00D018CF" w:rsidP="00D018CF">
      <w:pPr>
        <w:jc w:val="both"/>
        <w:rPr>
          <w:rFonts w:ascii="Arial" w:hAnsi="Arial" w:cs="Arial"/>
          <w:i/>
          <w:sz w:val="20"/>
          <w:szCs w:val="20"/>
          <w:lang w:val="es-CO"/>
        </w:rPr>
      </w:pPr>
    </w:p>
    <w:p w:rsidR="00D018CF" w:rsidRPr="00D143D7" w:rsidRDefault="00D018CF" w:rsidP="00D018CF">
      <w:pPr>
        <w:jc w:val="both"/>
        <w:rPr>
          <w:rFonts w:ascii="Arial" w:hAnsi="Arial" w:cs="Arial"/>
          <w:i/>
          <w:sz w:val="20"/>
          <w:szCs w:val="20"/>
          <w:lang w:val="es-CO"/>
        </w:rPr>
      </w:pPr>
      <w:r w:rsidRPr="00D143D7">
        <w:rPr>
          <w:rFonts w:ascii="Arial" w:hAnsi="Arial" w:cs="Arial"/>
          <w:i/>
          <w:sz w:val="20"/>
          <w:szCs w:val="20"/>
          <w:lang w:val="es-CO"/>
        </w:rPr>
        <w:t xml:space="preserve">“Por lo anterior, las tasas de interés contempladas en </w:t>
      </w:r>
      <w:r w:rsidRPr="00D143D7">
        <w:rPr>
          <w:rFonts w:ascii="Arial" w:hAnsi="Arial" w:cs="Arial"/>
          <w:i/>
          <w:sz w:val="20"/>
          <w:szCs w:val="20"/>
          <w:u w:val="single"/>
          <w:lang w:val="es-CO"/>
        </w:rPr>
        <w:t xml:space="preserve">la totalidad de la cartera </w:t>
      </w:r>
      <w:r w:rsidRPr="00D143D7">
        <w:rPr>
          <w:rFonts w:ascii="Arial" w:hAnsi="Arial" w:cs="Arial"/>
          <w:i/>
          <w:sz w:val="20"/>
          <w:szCs w:val="20"/>
          <w:lang w:val="es-CO"/>
        </w:rPr>
        <w:t xml:space="preserve">de las entidades supervisadas no podrán sobrepasar la tasa máxima de usura, calculada según la certificación vigente sobre interés bancario corriente emitida por </w:t>
      </w:r>
      <w:smartTag w:uri="urn:schemas-microsoft-com:office:smarttags" w:element="PersonName">
        <w:smartTagPr>
          <w:attr w:name="ProductID" w:val="la Superintendencia Financiera"/>
        </w:smartTagPr>
        <w:r w:rsidRPr="00D143D7">
          <w:rPr>
            <w:rFonts w:ascii="Arial" w:hAnsi="Arial" w:cs="Arial"/>
            <w:i/>
            <w:sz w:val="20"/>
            <w:szCs w:val="20"/>
            <w:lang w:val="es-CO"/>
          </w:rPr>
          <w:t>la Superintendencia Financiera</w:t>
        </w:r>
      </w:smartTag>
      <w:r w:rsidRPr="00D143D7">
        <w:rPr>
          <w:rFonts w:ascii="Arial" w:hAnsi="Arial" w:cs="Arial"/>
          <w:i/>
          <w:sz w:val="20"/>
          <w:szCs w:val="20"/>
          <w:lang w:val="es-CO"/>
        </w:rPr>
        <w:t xml:space="preserve"> de Colombia, esto es, no pueden exceder en la mitad del interés bancario corriente que para el período correspondiente estén cobrando los bancos.  En el caso de cupos de crédito, el límite máximo de tasa de interés se determinará según la tasa de interés de usura aplicable el día del desembolso.</w:t>
      </w:r>
      <w:r>
        <w:rPr>
          <w:rFonts w:ascii="Arial" w:hAnsi="Arial" w:cs="Arial"/>
          <w:i/>
          <w:sz w:val="20"/>
          <w:szCs w:val="20"/>
          <w:lang w:val="es-CO"/>
        </w:rPr>
        <w:t>[…]”</w:t>
      </w:r>
    </w:p>
    <w:p w:rsidR="00D018CF" w:rsidRPr="00D143D7" w:rsidRDefault="00D018CF" w:rsidP="00D018CF">
      <w:pPr>
        <w:jc w:val="both"/>
        <w:rPr>
          <w:rFonts w:ascii="Arial" w:hAnsi="Arial" w:cs="Arial"/>
          <w:i/>
          <w:sz w:val="20"/>
          <w:szCs w:val="20"/>
          <w:lang w:val="es-CO"/>
        </w:rPr>
      </w:pPr>
    </w:p>
    <w:p w:rsidR="00D018CF" w:rsidRPr="00887FD2" w:rsidRDefault="00D018CF" w:rsidP="00D018CF">
      <w:pPr>
        <w:jc w:val="both"/>
        <w:outlineLvl w:val="0"/>
        <w:rPr>
          <w:rFonts w:ascii="Arial" w:hAnsi="Arial" w:cs="Arial"/>
          <w:sz w:val="22"/>
          <w:szCs w:val="22"/>
          <w:lang w:val="es-CO"/>
        </w:rPr>
      </w:pPr>
      <w:r w:rsidRPr="00887FD2">
        <w:rPr>
          <w:rFonts w:ascii="Arial" w:hAnsi="Arial" w:cs="Arial"/>
          <w:sz w:val="22"/>
          <w:szCs w:val="22"/>
        </w:rPr>
        <w:t xml:space="preserve">Con base en lo expuesto, se </w:t>
      </w:r>
      <w:r>
        <w:rPr>
          <w:rFonts w:ascii="Arial" w:hAnsi="Arial" w:cs="Arial"/>
          <w:sz w:val="22"/>
          <w:szCs w:val="22"/>
        </w:rPr>
        <w:t xml:space="preserve">puede fácilmente concluir </w:t>
      </w:r>
      <w:r w:rsidR="006A50F3">
        <w:rPr>
          <w:rFonts w:ascii="Arial" w:hAnsi="Arial" w:cs="Arial"/>
          <w:sz w:val="22"/>
          <w:szCs w:val="22"/>
        </w:rPr>
        <w:t>las organizaciones de economía solidaria</w:t>
      </w:r>
      <w:r w:rsidRPr="00887FD2">
        <w:rPr>
          <w:rFonts w:ascii="Arial" w:hAnsi="Arial" w:cs="Arial"/>
          <w:sz w:val="22"/>
          <w:szCs w:val="22"/>
        </w:rPr>
        <w:t xml:space="preserve">, en materia de intereses deben ajustarse a la tasa que certifica </w:t>
      </w:r>
      <w:smartTag w:uri="urn:schemas-microsoft-com:office:smarttags" w:element="PersonName">
        <w:smartTagPr>
          <w:attr w:name="ProductID" w:val="la Superintendencia Financiera"/>
        </w:smartTagPr>
        <w:smartTag w:uri="urn:schemas-microsoft-com:office:smarttags" w:element="PersonName">
          <w:smartTagPr>
            <w:attr w:name="ProductID" w:val="la Superintendencia"/>
          </w:smartTagPr>
          <w:r w:rsidRPr="00887FD2">
            <w:rPr>
              <w:rFonts w:ascii="Arial" w:hAnsi="Arial" w:cs="Arial"/>
              <w:sz w:val="22"/>
              <w:szCs w:val="22"/>
            </w:rPr>
            <w:t>la Superintendencia</w:t>
          </w:r>
        </w:smartTag>
        <w:r w:rsidRPr="00887FD2">
          <w:rPr>
            <w:rFonts w:ascii="Arial" w:hAnsi="Arial" w:cs="Arial"/>
            <w:sz w:val="22"/>
            <w:szCs w:val="22"/>
          </w:rPr>
          <w:t xml:space="preserve"> Financiera</w:t>
        </w:r>
      </w:smartTag>
      <w:r w:rsidRPr="00887FD2">
        <w:rPr>
          <w:rFonts w:ascii="Arial" w:hAnsi="Arial" w:cs="Arial"/>
          <w:sz w:val="22"/>
          <w:szCs w:val="22"/>
        </w:rPr>
        <w:t xml:space="preserve"> de Colombia, por tanto, l</w:t>
      </w:r>
      <w:r w:rsidRPr="00887FD2">
        <w:rPr>
          <w:rFonts w:ascii="Arial" w:hAnsi="Arial" w:cs="Arial"/>
          <w:sz w:val="22"/>
          <w:szCs w:val="22"/>
          <w:lang w:val="es-CO"/>
        </w:rPr>
        <w:t xml:space="preserve">a tasa máxima de interés que pueden cobrar legalmente las cooperativas a sus asociados se encuentra limitada por las previsiones legales contenidas en el </w:t>
      </w:r>
      <w:r w:rsidRPr="00887FD2">
        <w:rPr>
          <w:rFonts w:ascii="Arial" w:hAnsi="Arial" w:cs="Arial"/>
          <w:sz w:val="22"/>
          <w:szCs w:val="22"/>
          <w:lang w:val="es-CO"/>
        </w:rPr>
        <w:lastRenderedPageBreak/>
        <w:t xml:space="preserve">artículo 884 del Código de Comercio, cuyos alcances fueron instruidos por esta Superintendencia en </w:t>
      </w:r>
      <w:smartTag w:uri="urn:schemas-microsoft-com:office:smarttags" w:element="PersonName">
        <w:smartTagPr>
          <w:attr w:name="ProductID" w:val="la Circular"/>
        </w:smartTagPr>
        <w:r w:rsidRPr="00887FD2">
          <w:rPr>
            <w:rFonts w:ascii="Arial" w:hAnsi="Arial" w:cs="Arial"/>
            <w:sz w:val="22"/>
            <w:szCs w:val="22"/>
            <w:lang w:val="es-CO"/>
          </w:rPr>
          <w:t>la Circular</w:t>
        </w:r>
      </w:smartTag>
      <w:r w:rsidRPr="00887FD2">
        <w:rPr>
          <w:rFonts w:ascii="Arial" w:hAnsi="Arial" w:cs="Arial"/>
          <w:sz w:val="22"/>
          <w:szCs w:val="22"/>
          <w:lang w:val="es-CO"/>
        </w:rPr>
        <w:t xml:space="preserve"> transcrita en precedencia. </w:t>
      </w:r>
    </w:p>
    <w:p w:rsidR="00D018CF" w:rsidRPr="00887FD2" w:rsidRDefault="00D018CF" w:rsidP="00D018CF">
      <w:pPr>
        <w:jc w:val="both"/>
        <w:outlineLvl w:val="0"/>
        <w:rPr>
          <w:rFonts w:ascii="Arial" w:hAnsi="Arial" w:cs="Arial"/>
          <w:iCs/>
          <w:sz w:val="22"/>
          <w:szCs w:val="22"/>
        </w:rPr>
      </w:pPr>
    </w:p>
    <w:p w:rsidR="00D018CF" w:rsidRPr="00887FD2" w:rsidRDefault="00D018CF" w:rsidP="00D018CF">
      <w:pPr>
        <w:jc w:val="both"/>
        <w:rPr>
          <w:rFonts w:ascii="Arial" w:hAnsi="Arial" w:cs="Arial"/>
          <w:sz w:val="22"/>
          <w:szCs w:val="22"/>
          <w:lang w:val="es-CO"/>
        </w:rPr>
      </w:pPr>
      <w:r w:rsidRPr="00887FD2">
        <w:rPr>
          <w:rFonts w:ascii="Arial" w:hAnsi="Arial" w:cs="Arial"/>
          <w:sz w:val="22"/>
          <w:szCs w:val="22"/>
          <w:lang w:val="es-CO"/>
        </w:rPr>
        <w:t xml:space="preserve">De otro lado, las autoridades competentes para reliquidar créditos y determinar el delito de usura es la justicia ordinaria a petición de los interesados, por tanto corresponde a las autoridades penales, pronunciarse sobre la posible comisión del delito de usura con ocasión del cobro de tasas de interés por créditos. </w:t>
      </w:r>
    </w:p>
    <w:p w:rsidR="00D018CF" w:rsidRPr="00887FD2" w:rsidRDefault="00D018CF" w:rsidP="00D018CF">
      <w:pPr>
        <w:jc w:val="both"/>
        <w:rPr>
          <w:rFonts w:ascii="Arial" w:hAnsi="Arial" w:cs="Arial"/>
          <w:sz w:val="22"/>
          <w:szCs w:val="22"/>
          <w:lang w:val="es-CO"/>
        </w:rPr>
      </w:pPr>
    </w:p>
    <w:p w:rsidR="00D018CF" w:rsidRPr="00887FD2" w:rsidRDefault="00D018CF" w:rsidP="00D018CF">
      <w:pPr>
        <w:jc w:val="both"/>
        <w:rPr>
          <w:rFonts w:ascii="Arial" w:hAnsi="Arial" w:cs="Arial"/>
          <w:sz w:val="22"/>
          <w:szCs w:val="22"/>
        </w:rPr>
      </w:pPr>
      <w:r w:rsidRPr="00887FD2">
        <w:rPr>
          <w:rFonts w:ascii="Arial" w:hAnsi="Arial" w:cs="Arial"/>
          <w:sz w:val="22"/>
          <w:szCs w:val="22"/>
        </w:rPr>
        <w:t xml:space="preserve">Así las cosas, se concluye que las entidades financieras, solidarias y demás que otorgan crédito, deben sujetarse a las normas generales que regulan las tasas de interés en especial a la certificación que expide </w:t>
      </w:r>
      <w:smartTag w:uri="urn:schemas-microsoft-com:office:smarttags" w:element="PersonName">
        <w:smartTagPr>
          <w:attr w:name="ProductID" w:val="la Superintendencia Financiera"/>
        </w:smartTagPr>
        <w:r w:rsidRPr="00887FD2">
          <w:rPr>
            <w:rFonts w:ascii="Arial" w:hAnsi="Arial" w:cs="Arial"/>
            <w:sz w:val="22"/>
            <w:szCs w:val="22"/>
          </w:rPr>
          <w:t>la Superintendencia Financiera</w:t>
        </w:r>
      </w:smartTag>
      <w:r w:rsidRPr="00887FD2">
        <w:rPr>
          <w:rFonts w:ascii="Arial" w:hAnsi="Arial" w:cs="Arial"/>
          <w:sz w:val="22"/>
          <w:szCs w:val="22"/>
        </w:rPr>
        <w:t xml:space="preserve"> de Colombia, por tanto en ningún caso  los créditos que otorgan podrán superar la tasa de usura, dado que se constituye en delito de tipo penal.</w:t>
      </w:r>
    </w:p>
    <w:p w:rsidR="00D018CF" w:rsidRPr="00887FD2" w:rsidRDefault="00D018CF" w:rsidP="00D018CF">
      <w:pPr>
        <w:jc w:val="both"/>
        <w:rPr>
          <w:rFonts w:ascii="Arial" w:hAnsi="Arial" w:cs="Arial"/>
          <w:sz w:val="22"/>
          <w:szCs w:val="22"/>
          <w:lang w:eastAsia="ar-SA"/>
        </w:rPr>
      </w:pPr>
    </w:p>
    <w:p w:rsidR="00D018CF" w:rsidRPr="00887FD2" w:rsidRDefault="00D018CF" w:rsidP="00D018CF">
      <w:pPr>
        <w:jc w:val="both"/>
        <w:rPr>
          <w:rFonts w:ascii="Arial" w:hAnsi="Arial" w:cs="Arial"/>
          <w:sz w:val="22"/>
          <w:szCs w:val="22"/>
          <w:lang w:val="es-CO"/>
        </w:rPr>
      </w:pPr>
      <w:r w:rsidRPr="00887FD2">
        <w:rPr>
          <w:rFonts w:ascii="Arial" w:hAnsi="Arial" w:cs="Arial"/>
          <w:sz w:val="22"/>
          <w:szCs w:val="22"/>
          <w:lang w:eastAsia="ar-SA"/>
        </w:rPr>
        <w:t xml:space="preserve">En el evento en que se presente cobro excesivo de intereses, </w:t>
      </w:r>
      <w:r w:rsidRPr="00887FD2">
        <w:rPr>
          <w:rFonts w:ascii="Arial" w:hAnsi="Arial" w:cs="Arial"/>
          <w:sz w:val="22"/>
          <w:szCs w:val="22"/>
          <w:lang w:val="es-CO"/>
        </w:rPr>
        <w:t>corresponde a las autoridades penales, pronunciarse sobre la posible comisión del delito de usura con ocasión del cobro de tasas de interés por créditos.</w:t>
      </w:r>
    </w:p>
    <w:p w:rsidR="00D018CF" w:rsidRDefault="00D018CF" w:rsidP="00D155AD">
      <w:pPr>
        <w:pStyle w:val="Textoindependiente22"/>
        <w:widowControl w:val="0"/>
        <w:rPr>
          <w:rFonts w:ascii="Arial" w:hAnsi="Arial" w:cs="Arial"/>
          <w:bCs/>
          <w:color w:val="000000"/>
          <w:sz w:val="23"/>
          <w:szCs w:val="23"/>
          <w:lang w:val="es-CO" w:eastAsia="es-CO"/>
        </w:rPr>
      </w:pPr>
    </w:p>
    <w:p w:rsidR="00DC60D5" w:rsidRDefault="00DC60D5" w:rsidP="00D155AD">
      <w:pPr>
        <w:pStyle w:val="Textoindependiente22"/>
        <w:widowControl w:val="0"/>
        <w:rPr>
          <w:rFonts w:ascii="Arial" w:hAnsi="Arial" w:cs="Arial"/>
          <w:bCs/>
          <w:color w:val="000000"/>
          <w:sz w:val="23"/>
          <w:szCs w:val="23"/>
          <w:lang w:val="es-CO" w:eastAsia="es-CO"/>
        </w:rPr>
      </w:pPr>
      <w:r>
        <w:rPr>
          <w:rFonts w:ascii="Arial" w:hAnsi="Arial" w:cs="Arial"/>
          <w:bCs/>
          <w:color w:val="000000"/>
          <w:sz w:val="23"/>
          <w:szCs w:val="23"/>
          <w:lang w:val="es-CO" w:eastAsia="es-CO"/>
        </w:rPr>
        <w:t xml:space="preserve">Por último, le informamos que podrá acudir ante el órgano de control social de la cooperativa para manifestar su inconformidad o presentar queja ante esta Superintendencia. </w:t>
      </w:r>
    </w:p>
    <w:p w:rsidR="00DC60D5" w:rsidRPr="00D018CF" w:rsidRDefault="00DC60D5" w:rsidP="00D155AD">
      <w:pPr>
        <w:pStyle w:val="Textoindependiente22"/>
        <w:widowControl w:val="0"/>
        <w:rPr>
          <w:rFonts w:ascii="Arial" w:hAnsi="Arial" w:cs="Arial"/>
          <w:snapToGrid w:val="0"/>
          <w:sz w:val="22"/>
          <w:szCs w:val="22"/>
          <w:lang w:val="es-CO"/>
        </w:rPr>
      </w:pPr>
    </w:p>
    <w:sectPr w:rsidR="00DC60D5" w:rsidRPr="00D018CF" w:rsidSect="00601B4E">
      <w:headerReference w:type="even" r:id="rId8"/>
      <w:headerReference w:type="default" r:id="rId9"/>
      <w:footerReference w:type="even" r:id="rId10"/>
      <w:footerReference w:type="default" r:id="rId11"/>
      <w:headerReference w:type="first" r:id="rId12"/>
      <w:footerReference w:type="first" r:id="rId13"/>
      <w:pgSz w:w="12242" w:h="15842" w:code="1"/>
      <w:pgMar w:top="1418" w:right="1134" w:bottom="1418" w:left="1701"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4FE" w:rsidRDefault="007C74FE">
      <w:r>
        <w:separator/>
      </w:r>
    </w:p>
  </w:endnote>
  <w:endnote w:type="continuationSeparator" w:id="0">
    <w:p w:rsidR="007C74FE" w:rsidRDefault="007C7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F01" w:rsidRDefault="00B20F0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0F" w:rsidRDefault="0055620F">
    <w:pPr>
      <w:pStyle w:val="Ttulo3"/>
      <w:jc w:val="center"/>
      <w:rPr>
        <w:b w:val="0"/>
        <w:spacing w:val="28"/>
        <w:sz w:val="14"/>
        <w:szCs w:val="14"/>
      </w:rPr>
    </w:pPr>
    <w:r>
      <w:rPr>
        <w:b w:val="0"/>
        <w:spacing w:val="28"/>
        <w:sz w:val="14"/>
        <w:szCs w:val="14"/>
      </w:rPr>
      <w:t xml:space="preserve">SUPERINTENDENCIA  DE  </w:t>
    </w:r>
    <w:smartTag w:uri="urn:schemas-microsoft-com:office:smarttags" w:element="PersonName">
      <w:smartTagPr>
        <w:attr w:name="ProductID" w:val="LA  ECONOMￍA  SOLIDARIA"/>
      </w:smartTagPr>
      <w:r>
        <w:rPr>
          <w:b w:val="0"/>
          <w:spacing w:val="28"/>
          <w:sz w:val="14"/>
          <w:szCs w:val="14"/>
        </w:rPr>
        <w:t>LA  ECONOM</w:t>
      </w:r>
      <w:r>
        <w:rPr>
          <w:b w:val="0"/>
          <w:spacing w:val="28"/>
          <w:sz w:val="14"/>
          <w:szCs w:val="14"/>
          <w:lang w:val="es-CO"/>
        </w:rPr>
        <w:t>ÍA  SOLIDARIA</w:t>
      </w:r>
    </w:smartTag>
  </w:p>
  <w:p w:rsidR="0055620F" w:rsidRDefault="00D62C63">
    <w:pPr>
      <w:pStyle w:val="Piedepgina"/>
      <w:spacing w:line="40" w:lineRule="atLeast"/>
      <w:jc w:val="center"/>
    </w:pPr>
    <w:r>
      <w:rPr>
        <w:noProof/>
        <w:lang w:val="es-CO" w:eastAsia="es-CO"/>
      </w:rPr>
      <w:drawing>
        <wp:inline distT="0" distB="0" distL="0" distR="0" wp14:anchorId="59EC4206" wp14:editId="57ADC27C">
          <wp:extent cx="4572000" cy="31750"/>
          <wp:effectExtent l="0" t="0" r="0" b="6350"/>
          <wp:docPr id="1" name="Imagen 2"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in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31750"/>
                  </a:xfrm>
                  <a:prstGeom prst="rect">
                    <a:avLst/>
                  </a:prstGeom>
                  <a:noFill/>
                  <a:ln>
                    <a:noFill/>
                  </a:ln>
                </pic:spPr>
              </pic:pic>
            </a:graphicData>
          </a:graphic>
        </wp:inline>
      </w:drawing>
    </w:r>
  </w:p>
  <w:p w:rsidR="0055620F" w:rsidRDefault="0055620F">
    <w:pPr>
      <w:pStyle w:val="Piedepgina"/>
      <w:spacing w:line="40" w:lineRule="atLeast"/>
      <w:jc w:val="center"/>
      <w:rPr>
        <w:rFonts w:ascii="Arial" w:hAnsi="Arial" w:cs="Arial"/>
        <w:sz w:val="6"/>
        <w:szCs w:val="6"/>
      </w:rPr>
    </w:pPr>
  </w:p>
  <w:p w:rsidR="0055620F" w:rsidRDefault="0055620F">
    <w:pPr>
      <w:pStyle w:val="Piedepgina"/>
      <w:spacing w:line="0" w:lineRule="atLeast"/>
      <w:jc w:val="center"/>
      <w:rPr>
        <w:lang w:val="fr-FR"/>
      </w:rPr>
    </w:pPr>
    <w:r>
      <w:rPr>
        <w:rFonts w:ascii="Arial" w:hAnsi="Arial" w:cs="Arial"/>
        <w:i/>
        <w:spacing w:val="24"/>
        <w:sz w:val="14"/>
        <w:szCs w:val="14"/>
      </w:rPr>
      <w:t>Por unas entidades solidarias confiables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7EA" w:rsidRDefault="00D62C63" w:rsidP="008667EA">
    <w:pPr>
      <w:pStyle w:val="Piedepgina"/>
      <w:rPr>
        <w:sz w:val="16"/>
        <w:szCs w:val="16"/>
      </w:rPr>
    </w:pPr>
    <w:r>
      <w:rPr>
        <w:noProof/>
        <w:lang w:val="es-CO" w:eastAsia="es-CO"/>
      </w:rPr>
      <w:drawing>
        <wp:anchor distT="0" distB="0" distL="114300" distR="114300" simplePos="0" relativeHeight="251656192" behindDoc="0" locked="0" layoutInCell="1" allowOverlap="1" wp14:anchorId="47593FEF" wp14:editId="45F67E14">
          <wp:simplePos x="0" y="0"/>
          <wp:positionH relativeFrom="column">
            <wp:posOffset>-412750</wp:posOffset>
          </wp:positionH>
          <wp:positionV relativeFrom="paragraph">
            <wp:posOffset>-6985</wp:posOffset>
          </wp:positionV>
          <wp:extent cx="899795" cy="1035685"/>
          <wp:effectExtent l="0" t="0" r="0" b="0"/>
          <wp:wrapNone/>
          <wp:docPr id="4" name="Imagen 18"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1035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7216" behindDoc="0" locked="0" layoutInCell="1" allowOverlap="1" wp14:anchorId="1C4F9F55" wp14:editId="35A04018">
          <wp:simplePos x="0" y="0"/>
          <wp:positionH relativeFrom="column">
            <wp:posOffset>5043170</wp:posOffset>
          </wp:positionH>
          <wp:positionV relativeFrom="paragraph">
            <wp:posOffset>-6985</wp:posOffset>
          </wp:positionV>
          <wp:extent cx="1233170" cy="999490"/>
          <wp:effectExtent l="0" t="0" r="5080" b="0"/>
          <wp:wrapNone/>
          <wp:docPr id="3" name="Imagen 19" descr="ISO+IQ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ISO+IQNe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3170" cy="999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67EA" w:rsidRDefault="008667EA" w:rsidP="008667EA">
    <w:pPr>
      <w:pStyle w:val="Piedepgina"/>
      <w:tabs>
        <w:tab w:val="clear" w:pos="4252"/>
        <w:tab w:val="center" w:pos="993"/>
      </w:tabs>
      <w:spacing w:line="0" w:lineRule="atLeast"/>
      <w:ind w:left="-454"/>
      <w:jc w:val="center"/>
      <w:rPr>
        <w:rFonts w:ascii="Arial" w:hAnsi="Arial" w:cs="Arial"/>
        <w:b/>
        <w:bCs/>
        <w:i/>
        <w:iCs/>
        <w:w w:val="200"/>
        <w:sz w:val="14"/>
        <w:szCs w:val="14"/>
      </w:rPr>
    </w:pPr>
  </w:p>
  <w:p w:rsidR="008667EA" w:rsidRDefault="008667EA" w:rsidP="008667EA">
    <w:pPr>
      <w:pStyle w:val="Piedepgina"/>
      <w:tabs>
        <w:tab w:val="clear" w:pos="4252"/>
        <w:tab w:val="center" w:pos="993"/>
      </w:tabs>
      <w:spacing w:line="0" w:lineRule="atLeast"/>
      <w:ind w:left="-454"/>
      <w:jc w:val="center"/>
      <w:rPr>
        <w:rFonts w:ascii="Arial" w:hAnsi="Arial" w:cs="Arial"/>
        <w:b/>
        <w:bCs/>
        <w:i/>
        <w:iCs/>
        <w:w w:val="200"/>
        <w:sz w:val="14"/>
        <w:szCs w:val="14"/>
      </w:rPr>
    </w:pPr>
  </w:p>
  <w:p w:rsidR="008667EA" w:rsidRDefault="008667EA" w:rsidP="008667EA">
    <w:pPr>
      <w:pStyle w:val="Piedepgina"/>
      <w:tabs>
        <w:tab w:val="clear" w:pos="4252"/>
        <w:tab w:val="center" w:pos="993"/>
      </w:tabs>
      <w:spacing w:line="0" w:lineRule="atLeast"/>
      <w:ind w:left="-454" w:right="170"/>
      <w:jc w:val="center"/>
      <w:rPr>
        <w:rFonts w:ascii="Arial" w:hAnsi="Arial" w:cs="Arial"/>
        <w:b/>
        <w:bCs/>
        <w:i/>
        <w:iCs/>
        <w:w w:val="200"/>
        <w:sz w:val="14"/>
        <w:szCs w:val="14"/>
      </w:rPr>
    </w:pPr>
    <w:r>
      <w:rPr>
        <w:rFonts w:ascii="Arial" w:hAnsi="Arial" w:cs="Arial"/>
        <w:b/>
        <w:bCs/>
        <w:i/>
        <w:iCs/>
        <w:w w:val="200"/>
        <w:sz w:val="14"/>
        <w:szCs w:val="14"/>
      </w:rPr>
      <w:t>Por unas entidades solidarias confiables</w:t>
    </w:r>
  </w:p>
  <w:p w:rsidR="008667EA" w:rsidRDefault="00D62C63" w:rsidP="008667EA">
    <w:pPr>
      <w:pStyle w:val="Piedepgina"/>
      <w:tabs>
        <w:tab w:val="clear" w:pos="4252"/>
        <w:tab w:val="center" w:pos="993"/>
      </w:tabs>
      <w:spacing w:line="40" w:lineRule="atLeast"/>
      <w:ind w:left="-454" w:right="170"/>
      <w:jc w:val="center"/>
    </w:pPr>
    <w:r>
      <w:rPr>
        <w:noProof/>
        <w:lang w:val="es-CO" w:eastAsia="es-CO"/>
      </w:rPr>
      <w:drawing>
        <wp:inline distT="0" distB="0" distL="0" distR="0" wp14:anchorId="5FC7A5BE" wp14:editId="092E5FBD">
          <wp:extent cx="3933825" cy="31750"/>
          <wp:effectExtent l="0" t="0" r="9525" b="6350"/>
          <wp:docPr id="2" name="Imagen 3"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ine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33825" cy="31750"/>
                  </a:xfrm>
                  <a:prstGeom prst="rect">
                    <a:avLst/>
                  </a:prstGeom>
                  <a:noFill/>
                  <a:ln>
                    <a:noFill/>
                  </a:ln>
                </pic:spPr>
              </pic:pic>
            </a:graphicData>
          </a:graphic>
        </wp:inline>
      </w:drawing>
    </w:r>
  </w:p>
  <w:p w:rsidR="008667EA" w:rsidRDefault="008667EA" w:rsidP="008667EA">
    <w:pPr>
      <w:pStyle w:val="Piedepgina"/>
      <w:tabs>
        <w:tab w:val="clear" w:pos="4252"/>
        <w:tab w:val="center" w:pos="993"/>
      </w:tabs>
      <w:spacing w:line="40" w:lineRule="atLeast"/>
      <w:ind w:left="-454" w:right="170"/>
      <w:jc w:val="center"/>
      <w:rPr>
        <w:rFonts w:ascii="Arial" w:hAnsi="Arial" w:cs="Arial"/>
        <w:sz w:val="6"/>
        <w:szCs w:val="6"/>
      </w:rPr>
    </w:pPr>
  </w:p>
  <w:p w:rsidR="008667EA" w:rsidRDefault="008667EA" w:rsidP="008667EA">
    <w:pPr>
      <w:pStyle w:val="Piedepgina"/>
      <w:tabs>
        <w:tab w:val="clear" w:pos="4252"/>
        <w:tab w:val="center" w:pos="993"/>
      </w:tabs>
      <w:spacing w:line="40" w:lineRule="atLeast"/>
      <w:ind w:left="-454" w:right="170"/>
      <w:jc w:val="center"/>
      <w:rPr>
        <w:rFonts w:ascii="Arial" w:hAnsi="Arial" w:cs="Arial"/>
        <w:sz w:val="15"/>
        <w:lang w:val="fr-FR"/>
      </w:rPr>
    </w:pPr>
    <w:r>
      <w:rPr>
        <w:rFonts w:ascii="Arial" w:hAnsi="Arial" w:cs="Arial"/>
        <w:sz w:val="15"/>
      </w:rPr>
      <w:t xml:space="preserve">Carrera 7 No. 31-10 Piso 11. </w:t>
    </w:r>
    <w:r>
      <w:rPr>
        <w:rFonts w:ascii="Arial" w:hAnsi="Arial" w:cs="Arial"/>
        <w:sz w:val="15"/>
        <w:lang w:val="fr-FR"/>
      </w:rPr>
      <w:t xml:space="preserve">PBX (1) 4895009. FAX – </w:t>
    </w:r>
    <w:proofErr w:type="spellStart"/>
    <w:r>
      <w:rPr>
        <w:rFonts w:ascii="Arial" w:hAnsi="Arial" w:cs="Arial"/>
        <w:sz w:val="15"/>
        <w:lang w:val="fr-FR"/>
      </w:rPr>
      <w:t>Extensión</w:t>
    </w:r>
    <w:proofErr w:type="spellEnd"/>
    <w:r>
      <w:rPr>
        <w:rFonts w:ascii="Arial" w:hAnsi="Arial" w:cs="Arial"/>
        <w:sz w:val="15"/>
        <w:lang w:val="fr-FR"/>
      </w:rPr>
      <w:t xml:space="preserve"> 125 Línea </w:t>
    </w:r>
    <w:proofErr w:type="spellStart"/>
    <w:r>
      <w:rPr>
        <w:rFonts w:ascii="Arial" w:hAnsi="Arial" w:cs="Arial"/>
        <w:sz w:val="15"/>
        <w:lang w:val="fr-FR"/>
      </w:rPr>
      <w:t>gratuita</w:t>
    </w:r>
    <w:proofErr w:type="spellEnd"/>
    <w:r>
      <w:rPr>
        <w:rFonts w:ascii="Arial" w:hAnsi="Arial" w:cs="Arial"/>
        <w:sz w:val="15"/>
        <w:lang w:val="fr-FR"/>
      </w:rPr>
      <w:t xml:space="preserve"> 018000 511737</w:t>
    </w:r>
  </w:p>
  <w:p w:rsidR="008667EA" w:rsidRDefault="008667EA" w:rsidP="008667EA">
    <w:pPr>
      <w:pStyle w:val="Piedepgina"/>
      <w:tabs>
        <w:tab w:val="clear" w:pos="4252"/>
        <w:tab w:val="center" w:pos="993"/>
      </w:tabs>
      <w:spacing w:line="0" w:lineRule="atLeast"/>
      <w:ind w:left="-454" w:right="170"/>
      <w:jc w:val="center"/>
      <w:rPr>
        <w:rFonts w:ascii="Arial" w:hAnsi="Arial" w:cs="Arial"/>
        <w:sz w:val="15"/>
      </w:rPr>
    </w:pPr>
    <w:r>
      <w:rPr>
        <w:rFonts w:ascii="Arial" w:hAnsi="Arial" w:cs="Arial"/>
        <w:sz w:val="15"/>
      </w:rPr>
      <w:t>www.supersolidaria.gov.co  Correo electrónico: cau@supersolidaria.gov.co</w:t>
    </w:r>
  </w:p>
  <w:p w:rsidR="008667EA" w:rsidRDefault="008667EA" w:rsidP="008667EA">
    <w:pPr>
      <w:pStyle w:val="Piedepgina"/>
      <w:tabs>
        <w:tab w:val="clear" w:pos="4252"/>
        <w:tab w:val="center" w:pos="993"/>
      </w:tabs>
      <w:ind w:left="-454" w:right="170"/>
      <w:jc w:val="center"/>
      <w:rPr>
        <w:rFonts w:ascii="Arial" w:hAnsi="Arial" w:cs="Arial"/>
        <w:sz w:val="15"/>
      </w:rPr>
    </w:pPr>
    <w:r>
      <w:rPr>
        <w:rFonts w:ascii="Arial" w:hAnsi="Arial" w:cs="Arial"/>
        <w:sz w:val="15"/>
      </w:rPr>
      <w:t>NIT: 830.053.043 5 Bogotá D.C., Colombia</w:t>
    </w:r>
  </w:p>
  <w:p w:rsidR="0055620F" w:rsidRPr="00622615" w:rsidRDefault="00B20F01" w:rsidP="00B20F01">
    <w:pPr>
      <w:pStyle w:val="Piedepgina"/>
      <w:tabs>
        <w:tab w:val="clear" w:pos="4252"/>
        <w:tab w:val="center" w:pos="993"/>
      </w:tabs>
      <w:ind w:left="-454" w:right="170"/>
      <w:jc w:val="center"/>
    </w:pPr>
    <w:r>
      <w:rPr>
        <w:rFonts w:ascii="Arial" w:hAnsi="Arial" w:cs="Arial"/>
        <w:sz w:val="12"/>
        <w:szCs w:val="12"/>
      </w:rPr>
      <w:t>V_OAPS-F42013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4FE" w:rsidRDefault="007C74FE">
      <w:r>
        <w:separator/>
      </w:r>
    </w:p>
  </w:footnote>
  <w:footnote w:type="continuationSeparator" w:id="0">
    <w:p w:rsidR="007C74FE" w:rsidRDefault="007C74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F01" w:rsidRDefault="00B20F0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0F" w:rsidRDefault="0055620F">
    <w:pPr>
      <w:ind w:right="-59"/>
      <w:rPr>
        <w:rFonts w:ascii="Arial" w:hAnsi="Arial" w:cs="Arial"/>
        <w:i/>
        <w:iCs/>
        <w:sz w:val="18"/>
      </w:rPr>
    </w:pPr>
    <w:r>
      <w:rPr>
        <w:rFonts w:ascii="Arial" w:hAnsi="Arial" w:cs="Arial"/>
        <w:bCs/>
        <w:i/>
        <w:iCs/>
        <w:sz w:val="18"/>
        <w:szCs w:val="18"/>
        <w:lang w:val="es-ES_tradnl"/>
      </w:rPr>
      <w:t xml:space="preserve">*DEPE_CODI*  - </w:t>
    </w:r>
    <w:r>
      <w:rPr>
        <w:rFonts w:ascii="Arial" w:hAnsi="Arial" w:cs="Arial"/>
        <w:i/>
        <w:iCs/>
        <w:sz w:val="18"/>
        <w:szCs w:val="18"/>
        <w:lang w:val="es-MX"/>
      </w:rPr>
      <w:t>*RAD_S*</w:t>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i/>
        <w:iCs/>
        <w:sz w:val="18"/>
      </w:rPr>
      <w:t xml:space="preserve">Página </w:t>
    </w:r>
    <w:r w:rsidR="002615AF">
      <w:rPr>
        <w:rStyle w:val="Nmerodepgina"/>
        <w:rFonts w:ascii="Arial" w:hAnsi="Arial" w:cs="Arial"/>
        <w:i/>
        <w:iCs/>
        <w:sz w:val="18"/>
      </w:rPr>
      <w:fldChar w:fldCharType="begin"/>
    </w:r>
    <w:r>
      <w:rPr>
        <w:rStyle w:val="Nmerodepgina"/>
        <w:rFonts w:ascii="Arial" w:hAnsi="Arial" w:cs="Arial"/>
        <w:i/>
        <w:iCs/>
        <w:sz w:val="18"/>
      </w:rPr>
      <w:instrText xml:space="preserve"> PAGE </w:instrText>
    </w:r>
    <w:r w:rsidR="002615AF">
      <w:rPr>
        <w:rStyle w:val="Nmerodepgina"/>
        <w:rFonts w:ascii="Arial" w:hAnsi="Arial" w:cs="Arial"/>
        <w:i/>
        <w:iCs/>
        <w:sz w:val="18"/>
      </w:rPr>
      <w:fldChar w:fldCharType="separate"/>
    </w:r>
    <w:r w:rsidR="00812442">
      <w:rPr>
        <w:rStyle w:val="Nmerodepgina"/>
        <w:rFonts w:ascii="Arial" w:hAnsi="Arial" w:cs="Arial"/>
        <w:i/>
        <w:iCs/>
        <w:noProof/>
        <w:sz w:val="18"/>
      </w:rPr>
      <w:t>4</w:t>
    </w:r>
    <w:r w:rsidR="002615AF">
      <w:rPr>
        <w:rStyle w:val="Nmerodepgina"/>
        <w:rFonts w:ascii="Arial" w:hAnsi="Arial" w:cs="Arial"/>
        <w:i/>
        <w:iCs/>
        <w:sz w:val="18"/>
      </w:rPr>
      <w:fldChar w:fldCharType="end"/>
    </w:r>
    <w:r>
      <w:rPr>
        <w:rStyle w:val="Nmerodepgina"/>
        <w:rFonts w:ascii="Arial" w:hAnsi="Arial" w:cs="Arial"/>
        <w:i/>
        <w:iCs/>
        <w:sz w:val="18"/>
      </w:rPr>
      <w:t xml:space="preserve"> de </w:t>
    </w:r>
    <w:r w:rsidR="002615AF">
      <w:rPr>
        <w:rStyle w:val="Nmerodepgina"/>
        <w:rFonts w:ascii="Arial" w:hAnsi="Arial" w:cs="Arial"/>
        <w:i/>
        <w:iCs/>
        <w:sz w:val="18"/>
      </w:rPr>
      <w:fldChar w:fldCharType="begin"/>
    </w:r>
    <w:r>
      <w:rPr>
        <w:rStyle w:val="Nmerodepgina"/>
        <w:rFonts w:ascii="Arial" w:hAnsi="Arial" w:cs="Arial"/>
        <w:i/>
        <w:iCs/>
        <w:sz w:val="18"/>
      </w:rPr>
      <w:instrText xml:space="preserve"> NUMPAGES </w:instrText>
    </w:r>
    <w:r w:rsidR="002615AF">
      <w:rPr>
        <w:rStyle w:val="Nmerodepgina"/>
        <w:rFonts w:ascii="Arial" w:hAnsi="Arial" w:cs="Arial"/>
        <w:i/>
        <w:iCs/>
        <w:sz w:val="18"/>
      </w:rPr>
      <w:fldChar w:fldCharType="separate"/>
    </w:r>
    <w:r w:rsidR="00812442">
      <w:rPr>
        <w:rStyle w:val="Nmerodepgina"/>
        <w:rFonts w:ascii="Arial" w:hAnsi="Arial" w:cs="Arial"/>
        <w:i/>
        <w:iCs/>
        <w:noProof/>
        <w:sz w:val="18"/>
      </w:rPr>
      <w:t>4</w:t>
    </w:r>
    <w:r w:rsidR="002615AF">
      <w:rPr>
        <w:rStyle w:val="Nmerodepgina"/>
        <w:rFonts w:ascii="Arial" w:hAnsi="Arial" w:cs="Arial"/>
        <w:i/>
        <w:iCs/>
        <w:sz w:val="18"/>
      </w:rPr>
      <w:fldChar w:fldCharType="end"/>
    </w:r>
  </w:p>
  <w:p w:rsidR="0055620F" w:rsidRDefault="0055620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0F" w:rsidRDefault="00D62C63" w:rsidP="00F0009E">
    <w:pPr>
      <w:pStyle w:val="Encabezado"/>
    </w:pPr>
    <w:r>
      <w:rPr>
        <w:noProof/>
        <w:lang w:val="es-CO" w:eastAsia="es-CO"/>
      </w:rPr>
      <w:drawing>
        <wp:anchor distT="0" distB="0" distL="114300" distR="114300" simplePos="0" relativeHeight="251659264" behindDoc="0" locked="0" layoutInCell="1" allowOverlap="1" wp14:anchorId="400AF4E0" wp14:editId="7F610971">
          <wp:simplePos x="0" y="0"/>
          <wp:positionH relativeFrom="column">
            <wp:posOffset>-508000</wp:posOffset>
          </wp:positionH>
          <wp:positionV relativeFrom="paragraph">
            <wp:posOffset>0</wp:posOffset>
          </wp:positionV>
          <wp:extent cx="2475865" cy="595630"/>
          <wp:effectExtent l="0" t="0" r="635" b="0"/>
          <wp:wrapNone/>
          <wp:docPr id="6" name="Imagen 1" descr="SUPERSOLID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UPERSOLIDA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5865" cy="595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8240" behindDoc="0" locked="0" layoutInCell="1" allowOverlap="1" wp14:anchorId="48B42C9C" wp14:editId="4320408D">
          <wp:simplePos x="0" y="0"/>
          <wp:positionH relativeFrom="column">
            <wp:posOffset>4698365</wp:posOffset>
          </wp:positionH>
          <wp:positionV relativeFrom="paragraph">
            <wp:posOffset>191135</wp:posOffset>
          </wp:positionV>
          <wp:extent cx="1573530" cy="403860"/>
          <wp:effectExtent l="0" t="0" r="7620" b="0"/>
          <wp:wrapNone/>
          <wp:docPr id="5" name="Imagen 1" descr="C:\Documents and Settings\USUARIO\Mis documentos\Descarga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USUARIO\Mis documentos\Descargas\image004.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353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620F" w:rsidRDefault="0055620F">
    <w:pPr>
      <w:pStyle w:val="Encabezado"/>
      <w:jc w:val="center"/>
    </w:pPr>
  </w:p>
  <w:p w:rsidR="0055620F" w:rsidRDefault="0055620F">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1FC0732"/>
    <w:multiLevelType w:val="hybridMultilevel"/>
    <w:tmpl w:val="FC7838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795E5E42"/>
    <w:multiLevelType w:val="hybridMultilevel"/>
    <w:tmpl w:val="A4D2913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6B3"/>
    <w:rsid w:val="00023885"/>
    <w:rsid w:val="000346B3"/>
    <w:rsid w:val="000476C7"/>
    <w:rsid w:val="000A03E8"/>
    <w:rsid w:val="000C53D2"/>
    <w:rsid w:val="001C279D"/>
    <w:rsid w:val="001D0883"/>
    <w:rsid w:val="001E24F3"/>
    <w:rsid w:val="001E3115"/>
    <w:rsid w:val="00201CF3"/>
    <w:rsid w:val="00224401"/>
    <w:rsid w:val="00225411"/>
    <w:rsid w:val="00240040"/>
    <w:rsid w:val="002574E8"/>
    <w:rsid w:val="002615AF"/>
    <w:rsid w:val="002803B6"/>
    <w:rsid w:val="00295012"/>
    <w:rsid w:val="00313E8E"/>
    <w:rsid w:val="00332360"/>
    <w:rsid w:val="00342D35"/>
    <w:rsid w:val="00364084"/>
    <w:rsid w:val="003651E4"/>
    <w:rsid w:val="00392639"/>
    <w:rsid w:val="003A1B14"/>
    <w:rsid w:val="0042178F"/>
    <w:rsid w:val="00432398"/>
    <w:rsid w:val="00464988"/>
    <w:rsid w:val="004702D3"/>
    <w:rsid w:val="004D6DA3"/>
    <w:rsid w:val="004D75EA"/>
    <w:rsid w:val="004F7721"/>
    <w:rsid w:val="00521F27"/>
    <w:rsid w:val="00522D5D"/>
    <w:rsid w:val="0055620F"/>
    <w:rsid w:val="00563B8F"/>
    <w:rsid w:val="0058080A"/>
    <w:rsid w:val="00586066"/>
    <w:rsid w:val="005926C4"/>
    <w:rsid w:val="00594068"/>
    <w:rsid w:val="00595BDE"/>
    <w:rsid w:val="005A11FF"/>
    <w:rsid w:val="005E231E"/>
    <w:rsid w:val="00601B4E"/>
    <w:rsid w:val="00615EB7"/>
    <w:rsid w:val="00622615"/>
    <w:rsid w:val="006269EE"/>
    <w:rsid w:val="00632C2E"/>
    <w:rsid w:val="0065301F"/>
    <w:rsid w:val="0069079E"/>
    <w:rsid w:val="006A50F3"/>
    <w:rsid w:val="006C4832"/>
    <w:rsid w:val="006E3F55"/>
    <w:rsid w:val="00752CE3"/>
    <w:rsid w:val="007561D9"/>
    <w:rsid w:val="00760B55"/>
    <w:rsid w:val="00782118"/>
    <w:rsid w:val="007C74FE"/>
    <w:rsid w:val="00812442"/>
    <w:rsid w:val="00826FC2"/>
    <w:rsid w:val="0083052C"/>
    <w:rsid w:val="008667EA"/>
    <w:rsid w:val="008868EC"/>
    <w:rsid w:val="008A4571"/>
    <w:rsid w:val="008A497B"/>
    <w:rsid w:val="008C33F7"/>
    <w:rsid w:val="008E6426"/>
    <w:rsid w:val="008F2E54"/>
    <w:rsid w:val="0092031C"/>
    <w:rsid w:val="00955428"/>
    <w:rsid w:val="00967D2B"/>
    <w:rsid w:val="00977D3D"/>
    <w:rsid w:val="00995405"/>
    <w:rsid w:val="009D35BA"/>
    <w:rsid w:val="009D59AE"/>
    <w:rsid w:val="00A430FB"/>
    <w:rsid w:val="00A74954"/>
    <w:rsid w:val="00AA1A45"/>
    <w:rsid w:val="00AA217A"/>
    <w:rsid w:val="00AE3041"/>
    <w:rsid w:val="00B20F01"/>
    <w:rsid w:val="00C15CD3"/>
    <w:rsid w:val="00C75214"/>
    <w:rsid w:val="00CF4EC9"/>
    <w:rsid w:val="00D018CF"/>
    <w:rsid w:val="00D147D9"/>
    <w:rsid w:val="00D155AD"/>
    <w:rsid w:val="00D522F7"/>
    <w:rsid w:val="00D62C63"/>
    <w:rsid w:val="00D83E20"/>
    <w:rsid w:val="00D90A2C"/>
    <w:rsid w:val="00DA4FF9"/>
    <w:rsid w:val="00DC60D5"/>
    <w:rsid w:val="00DE33BB"/>
    <w:rsid w:val="00EA31A2"/>
    <w:rsid w:val="00EA4542"/>
    <w:rsid w:val="00ED2043"/>
    <w:rsid w:val="00F0009E"/>
    <w:rsid w:val="00F66BA2"/>
    <w:rsid w:val="00F8315C"/>
    <w:rsid w:val="00FA3DF3"/>
    <w:rsid w:val="00FC2398"/>
    <w:rsid w:val="00FD21E2"/>
    <w:rsid w:val="00FF1E1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3B6"/>
    <w:rPr>
      <w:sz w:val="24"/>
      <w:szCs w:val="24"/>
      <w:lang w:val="es-ES" w:eastAsia="es-ES"/>
    </w:rPr>
  </w:style>
  <w:style w:type="paragraph" w:styleId="Ttulo3">
    <w:name w:val="heading 3"/>
    <w:basedOn w:val="Normal"/>
    <w:next w:val="Normal"/>
    <w:link w:val="Ttulo3Car"/>
    <w:qFormat/>
    <w:rsid w:val="002803B6"/>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803B6"/>
    <w:pPr>
      <w:tabs>
        <w:tab w:val="center" w:pos="4252"/>
        <w:tab w:val="right" w:pos="8504"/>
      </w:tabs>
    </w:pPr>
  </w:style>
  <w:style w:type="paragraph" w:styleId="Piedepgina">
    <w:name w:val="footer"/>
    <w:basedOn w:val="Normal"/>
    <w:link w:val="PiedepginaCar"/>
    <w:rsid w:val="002803B6"/>
    <w:pPr>
      <w:tabs>
        <w:tab w:val="center" w:pos="4252"/>
        <w:tab w:val="right" w:pos="8504"/>
      </w:tabs>
    </w:pPr>
  </w:style>
  <w:style w:type="character" w:styleId="Hipervnculo">
    <w:name w:val="Hyperlink"/>
    <w:basedOn w:val="Fuentedeprrafopredeter"/>
    <w:rsid w:val="002803B6"/>
    <w:rPr>
      <w:color w:val="0000FF"/>
      <w:u w:val="single"/>
    </w:rPr>
  </w:style>
  <w:style w:type="character" w:styleId="Nmerodepgina">
    <w:name w:val="page number"/>
    <w:basedOn w:val="Fuentedeprrafopredeter"/>
    <w:rsid w:val="002803B6"/>
  </w:style>
  <w:style w:type="paragraph" w:customStyle="1" w:styleId="Textodebloque1">
    <w:name w:val="Texto de bloque1"/>
    <w:basedOn w:val="Normal"/>
    <w:rsid w:val="002803B6"/>
    <w:pPr>
      <w:widowControl w:val="0"/>
      <w:suppressAutoHyphens/>
      <w:ind w:left="120" w:right="-160"/>
      <w:jc w:val="both"/>
    </w:pPr>
    <w:rPr>
      <w:rFonts w:ascii="Arial" w:hAnsi="Arial" w:cs="Arial"/>
      <w:bCs/>
      <w:sz w:val="22"/>
      <w:lang w:val="es-CO" w:eastAsia="ar-SA"/>
    </w:rPr>
  </w:style>
  <w:style w:type="character" w:customStyle="1" w:styleId="PiedepginaCar">
    <w:name w:val="Pie de página Car"/>
    <w:basedOn w:val="Fuentedeprrafopredeter"/>
    <w:link w:val="Piedepgina"/>
    <w:rsid w:val="00622615"/>
    <w:rPr>
      <w:sz w:val="24"/>
      <w:szCs w:val="24"/>
      <w:lang w:val="es-ES" w:eastAsia="es-ES"/>
    </w:rPr>
  </w:style>
  <w:style w:type="paragraph" w:styleId="Textodeglobo">
    <w:name w:val="Balloon Text"/>
    <w:basedOn w:val="Normal"/>
    <w:link w:val="TextodegloboCar"/>
    <w:rsid w:val="00563B8F"/>
    <w:rPr>
      <w:rFonts w:ascii="Tahoma" w:hAnsi="Tahoma" w:cs="Tahoma"/>
      <w:sz w:val="16"/>
      <w:szCs w:val="16"/>
    </w:rPr>
  </w:style>
  <w:style w:type="character" w:customStyle="1" w:styleId="TextodegloboCar">
    <w:name w:val="Texto de globo Car"/>
    <w:basedOn w:val="Fuentedeprrafopredeter"/>
    <w:link w:val="Textodeglobo"/>
    <w:rsid w:val="00563B8F"/>
    <w:rPr>
      <w:rFonts w:ascii="Tahoma" w:hAnsi="Tahoma" w:cs="Tahoma"/>
      <w:sz w:val="16"/>
      <w:szCs w:val="16"/>
      <w:lang w:val="es-ES" w:eastAsia="es-ES"/>
    </w:rPr>
  </w:style>
  <w:style w:type="paragraph" w:customStyle="1" w:styleId="Textoindependiente22">
    <w:name w:val="Texto independiente 22"/>
    <w:basedOn w:val="Normal"/>
    <w:rsid w:val="00D155AD"/>
    <w:pPr>
      <w:overflowPunct w:val="0"/>
      <w:autoSpaceDE w:val="0"/>
      <w:autoSpaceDN w:val="0"/>
      <w:adjustRightInd w:val="0"/>
      <w:jc w:val="both"/>
      <w:textAlignment w:val="baseline"/>
    </w:pPr>
    <w:rPr>
      <w:szCs w:val="20"/>
    </w:rPr>
  </w:style>
  <w:style w:type="paragraph" w:styleId="Textoindependiente2">
    <w:name w:val="Body Text 2"/>
    <w:basedOn w:val="Normal"/>
    <w:link w:val="Textoindependiente2Car"/>
    <w:rsid w:val="00EA31A2"/>
    <w:pPr>
      <w:spacing w:after="120" w:line="480" w:lineRule="auto"/>
    </w:pPr>
  </w:style>
  <w:style w:type="character" w:customStyle="1" w:styleId="Textoindependiente2Car">
    <w:name w:val="Texto independiente 2 Car"/>
    <w:basedOn w:val="Fuentedeprrafopredeter"/>
    <w:link w:val="Textoindependiente2"/>
    <w:rsid w:val="00EA31A2"/>
    <w:rPr>
      <w:sz w:val="24"/>
      <w:szCs w:val="24"/>
      <w:lang w:val="es-ES" w:eastAsia="es-ES"/>
    </w:rPr>
  </w:style>
  <w:style w:type="paragraph" w:styleId="Textoindependiente3">
    <w:name w:val="Body Text 3"/>
    <w:basedOn w:val="Normal"/>
    <w:link w:val="Textoindependiente3Car"/>
    <w:rsid w:val="00EA31A2"/>
    <w:pPr>
      <w:spacing w:after="120"/>
    </w:pPr>
    <w:rPr>
      <w:sz w:val="16"/>
      <w:szCs w:val="16"/>
    </w:rPr>
  </w:style>
  <w:style w:type="character" w:customStyle="1" w:styleId="Textoindependiente3Car">
    <w:name w:val="Texto independiente 3 Car"/>
    <w:basedOn w:val="Fuentedeprrafopredeter"/>
    <w:link w:val="Textoindependiente3"/>
    <w:rsid w:val="00EA31A2"/>
    <w:rPr>
      <w:sz w:val="16"/>
      <w:szCs w:val="16"/>
      <w:lang w:val="es-ES" w:eastAsia="es-ES"/>
    </w:rPr>
  </w:style>
  <w:style w:type="paragraph" w:styleId="Textodebloque">
    <w:name w:val="Block Text"/>
    <w:basedOn w:val="Normal"/>
    <w:rsid w:val="00EA31A2"/>
    <w:pPr>
      <w:widowControl w:val="0"/>
      <w:ind w:left="120" w:right="-160"/>
      <w:jc w:val="both"/>
    </w:pPr>
    <w:rPr>
      <w:rFonts w:ascii="Arial" w:hAnsi="Arial" w:cs="Arial"/>
      <w:bCs/>
      <w:sz w:val="22"/>
      <w:lang w:val="es-CO"/>
    </w:rPr>
  </w:style>
  <w:style w:type="paragraph" w:customStyle="1" w:styleId="BodyTextB4Bullet">
    <w:name w:val="Body Text B4 Bullet"/>
    <w:basedOn w:val="Normal"/>
    <w:rsid w:val="00EA31A2"/>
    <w:pPr>
      <w:tabs>
        <w:tab w:val="left" w:pos="860"/>
      </w:tabs>
      <w:spacing w:after="120"/>
      <w:jc w:val="both"/>
    </w:pPr>
    <w:rPr>
      <w:rFonts w:ascii="Times" w:hAnsi="Times"/>
      <w:sz w:val="22"/>
      <w:szCs w:val="20"/>
      <w:lang w:val="en-US" w:eastAsia="en-US" w:bidi="en-US"/>
    </w:rPr>
  </w:style>
  <w:style w:type="paragraph" w:styleId="Prrafodelista">
    <w:name w:val="List Paragraph"/>
    <w:basedOn w:val="Normal"/>
    <w:uiPriority w:val="34"/>
    <w:qFormat/>
    <w:rsid w:val="00955428"/>
    <w:pPr>
      <w:ind w:left="720"/>
      <w:contextualSpacing/>
    </w:pPr>
  </w:style>
  <w:style w:type="character" w:customStyle="1" w:styleId="Ttulo3Car">
    <w:name w:val="Título 3 Car"/>
    <w:basedOn w:val="Fuentedeprrafopredeter"/>
    <w:link w:val="Ttulo3"/>
    <w:rsid w:val="00D018CF"/>
    <w:rPr>
      <w:rFonts w:ascii="Arial" w:hAnsi="Arial" w:cs="Arial"/>
      <w:b/>
      <w:bCs/>
      <w:sz w:val="26"/>
      <w:szCs w:val="2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3B6"/>
    <w:rPr>
      <w:sz w:val="24"/>
      <w:szCs w:val="24"/>
      <w:lang w:val="es-ES" w:eastAsia="es-ES"/>
    </w:rPr>
  </w:style>
  <w:style w:type="paragraph" w:styleId="Ttulo3">
    <w:name w:val="heading 3"/>
    <w:basedOn w:val="Normal"/>
    <w:next w:val="Normal"/>
    <w:link w:val="Ttulo3Car"/>
    <w:qFormat/>
    <w:rsid w:val="002803B6"/>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803B6"/>
    <w:pPr>
      <w:tabs>
        <w:tab w:val="center" w:pos="4252"/>
        <w:tab w:val="right" w:pos="8504"/>
      </w:tabs>
    </w:pPr>
  </w:style>
  <w:style w:type="paragraph" w:styleId="Piedepgina">
    <w:name w:val="footer"/>
    <w:basedOn w:val="Normal"/>
    <w:link w:val="PiedepginaCar"/>
    <w:rsid w:val="002803B6"/>
    <w:pPr>
      <w:tabs>
        <w:tab w:val="center" w:pos="4252"/>
        <w:tab w:val="right" w:pos="8504"/>
      </w:tabs>
    </w:pPr>
  </w:style>
  <w:style w:type="character" w:styleId="Hipervnculo">
    <w:name w:val="Hyperlink"/>
    <w:basedOn w:val="Fuentedeprrafopredeter"/>
    <w:rsid w:val="002803B6"/>
    <w:rPr>
      <w:color w:val="0000FF"/>
      <w:u w:val="single"/>
    </w:rPr>
  </w:style>
  <w:style w:type="character" w:styleId="Nmerodepgina">
    <w:name w:val="page number"/>
    <w:basedOn w:val="Fuentedeprrafopredeter"/>
    <w:rsid w:val="002803B6"/>
  </w:style>
  <w:style w:type="paragraph" w:customStyle="1" w:styleId="Textodebloque1">
    <w:name w:val="Texto de bloque1"/>
    <w:basedOn w:val="Normal"/>
    <w:rsid w:val="002803B6"/>
    <w:pPr>
      <w:widowControl w:val="0"/>
      <w:suppressAutoHyphens/>
      <w:ind w:left="120" w:right="-160"/>
      <w:jc w:val="both"/>
    </w:pPr>
    <w:rPr>
      <w:rFonts w:ascii="Arial" w:hAnsi="Arial" w:cs="Arial"/>
      <w:bCs/>
      <w:sz w:val="22"/>
      <w:lang w:val="es-CO" w:eastAsia="ar-SA"/>
    </w:rPr>
  </w:style>
  <w:style w:type="character" w:customStyle="1" w:styleId="PiedepginaCar">
    <w:name w:val="Pie de página Car"/>
    <w:basedOn w:val="Fuentedeprrafopredeter"/>
    <w:link w:val="Piedepgina"/>
    <w:rsid w:val="00622615"/>
    <w:rPr>
      <w:sz w:val="24"/>
      <w:szCs w:val="24"/>
      <w:lang w:val="es-ES" w:eastAsia="es-ES"/>
    </w:rPr>
  </w:style>
  <w:style w:type="paragraph" w:styleId="Textodeglobo">
    <w:name w:val="Balloon Text"/>
    <w:basedOn w:val="Normal"/>
    <w:link w:val="TextodegloboCar"/>
    <w:rsid w:val="00563B8F"/>
    <w:rPr>
      <w:rFonts w:ascii="Tahoma" w:hAnsi="Tahoma" w:cs="Tahoma"/>
      <w:sz w:val="16"/>
      <w:szCs w:val="16"/>
    </w:rPr>
  </w:style>
  <w:style w:type="character" w:customStyle="1" w:styleId="TextodegloboCar">
    <w:name w:val="Texto de globo Car"/>
    <w:basedOn w:val="Fuentedeprrafopredeter"/>
    <w:link w:val="Textodeglobo"/>
    <w:rsid w:val="00563B8F"/>
    <w:rPr>
      <w:rFonts w:ascii="Tahoma" w:hAnsi="Tahoma" w:cs="Tahoma"/>
      <w:sz w:val="16"/>
      <w:szCs w:val="16"/>
      <w:lang w:val="es-ES" w:eastAsia="es-ES"/>
    </w:rPr>
  </w:style>
  <w:style w:type="paragraph" w:customStyle="1" w:styleId="Textoindependiente22">
    <w:name w:val="Texto independiente 22"/>
    <w:basedOn w:val="Normal"/>
    <w:rsid w:val="00D155AD"/>
    <w:pPr>
      <w:overflowPunct w:val="0"/>
      <w:autoSpaceDE w:val="0"/>
      <w:autoSpaceDN w:val="0"/>
      <w:adjustRightInd w:val="0"/>
      <w:jc w:val="both"/>
      <w:textAlignment w:val="baseline"/>
    </w:pPr>
    <w:rPr>
      <w:szCs w:val="20"/>
    </w:rPr>
  </w:style>
  <w:style w:type="paragraph" w:styleId="Textoindependiente2">
    <w:name w:val="Body Text 2"/>
    <w:basedOn w:val="Normal"/>
    <w:link w:val="Textoindependiente2Car"/>
    <w:rsid w:val="00EA31A2"/>
    <w:pPr>
      <w:spacing w:after="120" w:line="480" w:lineRule="auto"/>
    </w:pPr>
  </w:style>
  <w:style w:type="character" w:customStyle="1" w:styleId="Textoindependiente2Car">
    <w:name w:val="Texto independiente 2 Car"/>
    <w:basedOn w:val="Fuentedeprrafopredeter"/>
    <w:link w:val="Textoindependiente2"/>
    <w:rsid w:val="00EA31A2"/>
    <w:rPr>
      <w:sz w:val="24"/>
      <w:szCs w:val="24"/>
      <w:lang w:val="es-ES" w:eastAsia="es-ES"/>
    </w:rPr>
  </w:style>
  <w:style w:type="paragraph" w:styleId="Textoindependiente3">
    <w:name w:val="Body Text 3"/>
    <w:basedOn w:val="Normal"/>
    <w:link w:val="Textoindependiente3Car"/>
    <w:rsid w:val="00EA31A2"/>
    <w:pPr>
      <w:spacing w:after="120"/>
    </w:pPr>
    <w:rPr>
      <w:sz w:val="16"/>
      <w:szCs w:val="16"/>
    </w:rPr>
  </w:style>
  <w:style w:type="character" w:customStyle="1" w:styleId="Textoindependiente3Car">
    <w:name w:val="Texto independiente 3 Car"/>
    <w:basedOn w:val="Fuentedeprrafopredeter"/>
    <w:link w:val="Textoindependiente3"/>
    <w:rsid w:val="00EA31A2"/>
    <w:rPr>
      <w:sz w:val="16"/>
      <w:szCs w:val="16"/>
      <w:lang w:val="es-ES" w:eastAsia="es-ES"/>
    </w:rPr>
  </w:style>
  <w:style w:type="paragraph" w:styleId="Textodebloque">
    <w:name w:val="Block Text"/>
    <w:basedOn w:val="Normal"/>
    <w:rsid w:val="00EA31A2"/>
    <w:pPr>
      <w:widowControl w:val="0"/>
      <w:ind w:left="120" w:right="-160"/>
      <w:jc w:val="both"/>
    </w:pPr>
    <w:rPr>
      <w:rFonts w:ascii="Arial" w:hAnsi="Arial" w:cs="Arial"/>
      <w:bCs/>
      <w:sz w:val="22"/>
      <w:lang w:val="es-CO"/>
    </w:rPr>
  </w:style>
  <w:style w:type="paragraph" w:customStyle="1" w:styleId="BodyTextB4Bullet">
    <w:name w:val="Body Text B4 Bullet"/>
    <w:basedOn w:val="Normal"/>
    <w:rsid w:val="00EA31A2"/>
    <w:pPr>
      <w:tabs>
        <w:tab w:val="left" w:pos="860"/>
      </w:tabs>
      <w:spacing w:after="120"/>
      <w:jc w:val="both"/>
    </w:pPr>
    <w:rPr>
      <w:rFonts w:ascii="Times" w:hAnsi="Times"/>
      <w:sz w:val="22"/>
      <w:szCs w:val="20"/>
      <w:lang w:val="en-US" w:eastAsia="en-US" w:bidi="en-US"/>
    </w:rPr>
  </w:style>
  <w:style w:type="paragraph" w:styleId="Prrafodelista">
    <w:name w:val="List Paragraph"/>
    <w:basedOn w:val="Normal"/>
    <w:uiPriority w:val="34"/>
    <w:qFormat/>
    <w:rsid w:val="00955428"/>
    <w:pPr>
      <w:ind w:left="720"/>
      <w:contextualSpacing/>
    </w:pPr>
  </w:style>
  <w:style w:type="character" w:customStyle="1" w:styleId="Ttulo3Car">
    <w:name w:val="Título 3 Car"/>
    <w:basedOn w:val="Fuentedeprrafopredeter"/>
    <w:link w:val="Ttulo3"/>
    <w:rsid w:val="00D018CF"/>
    <w:rPr>
      <w:rFonts w:ascii="Arial" w:hAnsi="Arial" w:cs="Arial"/>
      <w:b/>
      <w:bCs/>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83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5.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1694</Words>
  <Characters>9323</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*DEPE_CODI*</vt:lpstr>
    </vt:vector>
  </TitlesOfParts>
  <Company>Supersolidaria</Company>
  <LinksUpToDate>false</LinksUpToDate>
  <CharactersWithSpaces>10996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*DEPE_CODI*</dc:title>
  <dc:creator>mquinche</dc:creator>
  <cp:lastModifiedBy>FTrellez</cp:lastModifiedBy>
  <cp:revision>5</cp:revision>
  <cp:lastPrinted>2010-12-16T16:11:00Z</cp:lastPrinted>
  <dcterms:created xsi:type="dcterms:W3CDTF">2013-08-22T14:15:00Z</dcterms:created>
  <dcterms:modified xsi:type="dcterms:W3CDTF">2013-09-04T16:57:00Z</dcterms:modified>
</cp:coreProperties>
</file>