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D5514D" w:rsidRDefault="00295012" w:rsidP="00FF1E11">
      <w:pPr>
        <w:pStyle w:val="Encabezado"/>
        <w:tabs>
          <w:tab w:val="clear" w:pos="4252"/>
          <w:tab w:val="clear" w:pos="8504"/>
        </w:tabs>
        <w:rPr>
          <w:rFonts w:ascii="Arial" w:hAnsi="Arial" w:cs="Arial"/>
          <w:bCs/>
          <w:i/>
          <w:iCs/>
          <w:sz w:val="22"/>
          <w:szCs w:val="22"/>
          <w:lang w:val="es-ES_tradnl"/>
        </w:rPr>
      </w:pPr>
    </w:p>
    <w:p w:rsidR="00591C97" w:rsidRPr="00D5514D" w:rsidRDefault="00591C97" w:rsidP="00FF1E11">
      <w:pPr>
        <w:pStyle w:val="Encabezado"/>
        <w:tabs>
          <w:tab w:val="clear" w:pos="4252"/>
          <w:tab w:val="clear" w:pos="8504"/>
        </w:tabs>
        <w:rPr>
          <w:rFonts w:ascii="Arial" w:hAnsi="Arial" w:cs="Arial"/>
          <w:bCs/>
          <w:i/>
          <w:iCs/>
          <w:sz w:val="22"/>
          <w:szCs w:val="22"/>
          <w:lang w:val="es-ES_tradnl"/>
        </w:rPr>
      </w:pPr>
    </w:p>
    <w:p w:rsidR="00947104" w:rsidRDefault="00947104" w:rsidP="00E541E9">
      <w:pPr>
        <w:widowControl w:val="0"/>
        <w:ind w:left="1410" w:right="18" w:hanging="1410"/>
        <w:jc w:val="both"/>
        <w:rPr>
          <w:rFonts w:ascii="Arial" w:hAnsi="Arial" w:cs="Arial"/>
          <w:bCs/>
          <w:sz w:val="22"/>
          <w:szCs w:val="22"/>
        </w:rPr>
      </w:pPr>
    </w:p>
    <w:p w:rsidR="00E541E9" w:rsidRPr="00CD7B8B" w:rsidRDefault="00E541E9" w:rsidP="00E541E9">
      <w:pPr>
        <w:widowControl w:val="0"/>
        <w:ind w:left="1410" w:right="18" w:hanging="1410"/>
        <w:jc w:val="both"/>
        <w:rPr>
          <w:rFonts w:ascii="Arial" w:hAnsi="Arial" w:cs="Arial"/>
          <w:bCs/>
          <w:sz w:val="22"/>
          <w:szCs w:val="22"/>
        </w:rPr>
      </w:pPr>
      <w:r w:rsidRPr="00AB5060">
        <w:rPr>
          <w:rFonts w:ascii="Arial" w:hAnsi="Arial" w:cs="Arial"/>
          <w:b/>
          <w:bCs/>
          <w:sz w:val="22"/>
          <w:szCs w:val="22"/>
        </w:rPr>
        <w:t>Concepto:</w:t>
      </w:r>
      <w:r>
        <w:rPr>
          <w:rFonts w:ascii="Arial" w:hAnsi="Arial" w:cs="Arial"/>
          <w:bCs/>
          <w:sz w:val="22"/>
          <w:szCs w:val="22"/>
        </w:rPr>
        <w:t xml:space="preserve"> </w:t>
      </w:r>
      <w:r w:rsidRPr="00CD7B8B">
        <w:rPr>
          <w:rFonts w:ascii="Arial" w:hAnsi="Arial" w:cs="Arial"/>
          <w:bCs/>
          <w:sz w:val="22"/>
          <w:szCs w:val="22"/>
        </w:rPr>
        <w:t>2013-440-</w:t>
      </w:r>
      <w:r>
        <w:rPr>
          <w:rFonts w:ascii="Arial" w:hAnsi="Arial" w:cs="Arial"/>
          <w:bCs/>
          <w:sz w:val="22"/>
          <w:szCs w:val="22"/>
        </w:rPr>
        <w:t xml:space="preserve">008224-2 </w:t>
      </w:r>
      <w:r w:rsidRPr="00CD7B8B">
        <w:rPr>
          <w:rFonts w:ascii="Arial" w:hAnsi="Arial" w:cs="Arial"/>
          <w:bCs/>
          <w:sz w:val="22"/>
          <w:szCs w:val="22"/>
        </w:rPr>
        <w:t xml:space="preserve">del </w:t>
      </w:r>
      <w:r>
        <w:rPr>
          <w:rFonts w:ascii="Arial" w:hAnsi="Arial" w:cs="Arial"/>
          <w:bCs/>
          <w:sz w:val="22"/>
          <w:szCs w:val="22"/>
        </w:rPr>
        <w:t>21</w:t>
      </w:r>
      <w:r w:rsidRPr="00CD7B8B">
        <w:rPr>
          <w:rFonts w:ascii="Arial" w:hAnsi="Arial" w:cs="Arial"/>
          <w:bCs/>
          <w:sz w:val="22"/>
          <w:szCs w:val="22"/>
        </w:rPr>
        <w:t xml:space="preserve"> de marzo de 2013</w:t>
      </w:r>
      <w:r>
        <w:rPr>
          <w:rFonts w:ascii="Arial" w:hAnsi="Arial" w:cs="Arial"/>
          <w:bCs/>
          <w:sz w:val="22"/>
          <w:szCs w:val="22"/>
        </w:rPr>
        <w:t xml:space="preserve"> </w:t>
      </w:r>
    </w:p>
    <w:p w:rsidR="00E541E9" w:rsidRPr="00CD7B8B" w:rsidRDefault="00E541E9" w:rsidP="00E541E9">
      <w:pPr>
        <w:tabs>
          <w:tab w:val="left" w:pos="5626"/>
        </w:tabs>
        <w:ind w:right="18"/>
        <w:rPr>
          <w:rFonts w:ascii="Arial" w:hAnsi="Arial" w:cs="Arial"/>
          <w:bCs/>
          <w:sz w:val="22"/>
          <w:szCs w:val="22"/>
        </w:rPr>
      </w:pPr>
    </w:p>
    <w:p w:rsidR="00E8675A" w:rsidRDefault="00947104" w:rsidP="00B4336D">
      <w:pPr>
        <w:widowControl w:val="0"/>
        <w:ind w:left="1410" w:right="18" w:hanging="1410"/>
        <w:jc w:val="both"/>
        <w:rPr>
          <w:rFonts w:ascii="Arial" w:hAnsi="Arial" w:cs="Arial"/>
          <w:bCs/>
          <w:sz w:val="22"/>
          <w:szCs w:val="22"/>
        </w:rPr>
      </w:pPr>
      <w:r w:rsidRPr="00AB5060">
        <w:rPr>
          <w:rFonts w:ascii="Arial" w:hAnsi="Arial" w:cs="Arial"/>
          <w:b/>
          <w:bCs/>
          <w:sz w:val="22"/>
          <w:szCs w:val="22"/>
        </w:rPr>
        <w:t>TEMA:</w:t>
      </w:r>
      <w:r w:rsidR="00AB5060">
        <w:rPr>
          <w:rFonts w:ascii="Arial" w:hAnsi="Arial" w:cs="Arial"/>
          <w:bCs/>
          <w:sz w:val="22"/>
          <w:szCs w:val="22"/>
        </w:rPr>
        <w:t xml:space="preserve"> </w:t>
      </w:r>
      <w:r>
        <w:rPr>
          <w:rFonts w:ascii="Arial" w:hAnsi="Arial" w:cs="Arial"/>
          <w:bCs/>
          <w:sz w:val="22"/>
          <w:szCs w:val="22"/>
        </w:rPr>
        <w:t>ASAMBLEA GENERAL</w:t>
      </w:r>
    </w:p>
    <w:p w:rsidR="00947104" w:rsidRDefault="00947104" w:rsidP="00B4336D">
      <w:pPr>
        <w:widowControl w:val="0"/>
        <w:ind w:left="1410" w:right="18" w:hanging="1410"/>
        <w:jc w:val="both"/>
        <w:rPr>
          <w:rFonts w:ascii="Arial" w:hAnsi="Arial" w:cs="Arial"/>
          <w:bCs/>
          <w:sz w:val="22"/>
          <w:szCs w:val="22"/>
        </w:rPr>
      </w:pPr>
    </w:p>
    <w:p w:rsidR="00947104" w:rsidRDefault="00947104" w:rsidP="00B4336D">
      <w:pPr>
        <w:widowControl w:val="0"/>
        <w:ind w:left="1410" w:right="18" w:hanging="1410"/>
        <w:jc w:val="both"/>
        <w:rPr>
          <w:rFonts w:ascii="Arial" w:hAnsi="Arial" w:cs="Arial"/>
          <w:bCs/>
          <w:sz w:val="22"/>
          <w:szCs w:val="22"/>
        </w:rPr>
      </w:pPr>
      <w:r w:rsidRPr="00AB5060">
        <w:rPr>
          <w:rFonts w:ascii="Arial" w:hAnsi="Arial" w:cs="Arial"/>
          <w:b/>
          <w:bCs/>
          <w:sz w:val="22"/>
          <w:szCs w:val="22"/>
        </w:rPr>
        <w:t>Subtema:</w:t>
      </w:r>
      <w:r>
        <w:rPr>
          <w:rFonts w:ascii="Arial" w:hAnsi="Arial" w:cs="Arial"/>
          <w:bCs/>
          <w:sz w:val="22"/>
          <w:szCs w:val="22"/>
        </w:rPr>
        <w:t xml:space="preserve"> Aplazamiento realización asamblea general ordinaria </w:t>
      </w:r>
    </w:p>
    <w:p w:rsidR="00947104" w:rsidRDefault="00947104" w:rsidP="00B4336D">
      <w:pPr>
        <w:widowControl w:val="0"/>
        <w:ind w:left="1410" w:right="18" w:hanging="1410"/>
        <w:jc w:val="both"/>
        <w:rPr>
          <w:rFonts w:ascii="Arial" w:hAnsi="Arial" w:cs="Arial"/>
          <w:bCs/>
          <w:sz w:val="22"/>
          <w:szCs w:val="22"/>
        </w:rPr>
      </w:pPr>
    </w:p>
    <w:p w:rsidR="00947104" w:rsidRDefault="00E541E9" w:rsidP="00736810">
      <w:pPr>
        <w:jc w:val="both"/>
        <w:rPr>
          <w:rFonts w:ascii="Arial" w:hAnsi="Arial" w:cs="Arial"/>
          <w:sz w:val="22"/>
          <w:szCs w:val="22"/>
          <w:lang w:val="es-CO" w:eastAsia="ar-SA"/>
        </w:rPr>
      </w:pPr>
      <w:r w:rsidRPr="00AB5060">
        <w:rPr>
          <w:rFonts w:ascii="Arial" w:hAnsi="Arial" w:cs="Arial"/>
          <w:b/>
          <w:sz w:val="22"/>
          <w:szCs w:val="22"/>
          <w:lang w:val="es-CO" w:eastAsia="ar-SA"/>
        </w:rPr>
        <w:t>Síntesis:</w:t>
      </w:r>
      <w:r>
        <w:rPr>
          <w:rFonts w:ascii="Arial" w:hAnsi="Arial" w:cs="Arial"/>
          <w:sz w:val="22"/>
          <w:szCs w:val="22"/>
          <w:lang w:val="es-CO" w:eastAsia="ar-SA"/>
        </w:rPr>
        <w:t xml:space="preserve"> </w:t>
      </w:r>
      <w:bookmarkStart w:id="0" w:name="_GoBack"/>
      <w:r w:rsidR="00947104">
        <w:rPr>
          <w:rFonts w:ascii="Arial" w:hAnsi="Arial" w:cs="Arial"/>
          <w:sz w:val="22"/>
          <w:szCs w:val="22"/>
          <w:lang w:val="es-CO" w:eastAsia="ar-SA"/>
        </w:rPr>
        <w:t>Sólo es posible  el aplazamiento de la celebración de la asamblea general ordinaria</w:t>
      </w:r>
    </w:p>
    <w:p w:rsidR="00E541E9" w:rsidRDefault="00947104" w:rsidP="00947104">
      <w:pPr>
        <w:ind w:firstLine="708"/>
        <w:jc w:val="both"/>
        <w:rPr>
          <w:rFonts w:ascii="Arial" w:hAnsi="Arial" w:cs="Arial"/>
          <w:sz w:val="22"/>
          <w:szCs w:val="22"/>
          <w:lang w:val="es-CO" w:eastAsia="ar-SA"/>
        </w:rPr>
      </w:pPr>
      <w:r>
        <w:rPr>
          <w:rFonts w:ascii="Arial" w:hAnsi="Arial" w:cs="Arial"/>
          <w:sz w:val="22"/>
          <w:szCs w:val="22"/>
          <w:lang w:val="es-CO" w:eastAsia="ar-SA"/>
        </w:rPr>
        <w:t xml:space="preserve">  </w:t>
      </w:r>
      <w:proofErr w:type="gramStart"/>
      <w:r>
        <w:rPr>
          <w:rFonts w:ascii="Arial" w:hAnsi="Arial" w:cs="Arial"/>
          <w:sz w:val="22"/>
          <w:szCs w:val="22"/>
          <w:lang w:val="es-CO" w:eastAsia="ar-SA"/>
        </w:rPr>
        <w:t>por</w:t>
      </w:r>
      <w:proofErr w:type="gramEnd"/>
      <w:r>
        <w:rPr>
          <w:rFonts w:ascii="Arial" w:hAnsi="Arial" w:cs="Arial"/>
          <w:sz w:val="22"/>
          <w:szCs w:val="22"/>
          <w:lang w:val="es-CO" w:eastAsia="ar-SA"/>
        </w:rPr>
        <w:t xml:space="preserve"> fuerza mayor  o caso fortuito</w:t>
      </w:r>
      <w:r w:rsidR="00786A9F">
        <w:rPr>
          <w:rFonts w:ascii="Arial" w:hAnsi="Arial" w:cs="Arial"/>
          <w:sz w:val="22"/>
          <w:szCs w:val="22"/>
          <w:lang w:val="es-CO" w:eastAsia="ar-SA"/>
        </w:rPr>
        <w:t>.</w:t>
      </w:r>
    </w:p>
    <w:bookmarkEnd w:id="0"/>
    <w:p w:rsidR="00947104" w:rsidRDefault="00947104" w:rsidP="00736810">
      <w:pPr>
        <w:jc w:val="both"/>
        <w:rPr>
          <w:rFonts w:ascii="Arial" w:hAnsi="Arial" w:cs="Arial"/>
          <w:sz w:val="22"/>
          <w:szCs w:val="22"/>
          <w:lang w:val="es-CO" w:eastAsia="ar-SA"/>
        </w:rPr>
      </w:pPr>
    </w:p>
    <w:p w:rsidR="0092484B" w:rsidRPr="001C4E1E" w:rsidRDefault="0092484B" w:rsidP="0092484B">
      <w:pPr>
        <w:suppressAutoHyphens/>
        <w:jc w:val="both"/>
        <w:outlineLvl w:val="0"/>
        <w:rPr>
          <w:rFonts w:ascii="Arial" w:hAnsi="Arial" w:cs="Arial"/>
          <w:sz w:val="22"/>
          <w:szCs w:val="22"/>
          <w:lang w:val="es-CO" w:eastAsia="ar-SA"/>
        </w:rPr>
      </w:pPr>
      <w:r w:rsidRPr="001C4E1E">
        <w:rPr>
          <w:rFonts w:ascii="Arial" w:hAnsi="Arial" w:cs="Arial"/>
          <w:sz w:val="22"/>
          <w:szCs w:val="22"/>
          <w:lang w:val="es-CO" w:eastAsia="ar-SA"/>
        </w:rPr>
        <w:t>Con toda atención nos referimos a su comunicación citada en el asunto, en la cual solicita concepto sobre el aplazamiento de la Asamblea General d</w:t>
      </w:r>
      <w:r w:rsidR="002F5747" w:rsidRPr="001C4E1E">
        <w:rPr>
          <w:rFonts w:ascii="Arial" w:hAnsi="Arial" w:cs="Arial"/>
          <w:sz w:val="22"/>
          <w:szCs w:val="22"/>
          <w:lang w:val="es-CO" w:eastAsia="ar-SA"/>
        </w:rPr>
        <w:t xml:space="preserve">e Delegados, convocada para el </w:t>
      </w:r>
      <w:r w:rsidRPr="001C4E1E">
        <w:rPr>
          <w:rFonts w:ascii="Arial" w:hAnsi="Arial" w:cs="Arial"/>
          <w:sz w:val="22"/>
          <w:szCs w:val="22"/>
          <w:lang w:val="es-CO" w:eastAsia="ar-SA"/>
        </w:rPr>
        <w:t>9 de marzo de 20</w:t>
      </w:r>
      <w:r w:rsidR="002F5747" w:rsidRPr="001C4E1E">
        <w:rPr>
          <w:rFonts w:ascii="Arial" w:hAnsi="Arial" w:cs="Arial"/>
          <w:sz w:val="22"/>
          <w:szCs w:val="22"/>
          <w:lang w:val="es-CO" w:eastAsia="ar-SA"/>
        </w:rPr>
        <w:t>13</w:t>
      </w:r>
      <w:r w:rsidRPr="001C4E1E">
        <w:rPr>
          <w:rFonts w:ascii="Arial" w:hAnsi="Arial" w:cs="Arial"/>
          <w:sz w:val="22"/>
          <w:szCs w:val="22"/>
          <w:lang w:val="es-CO" w:eastAsia="ar-SA"/>
        </w:rPr>
        <w:t xml:space="preserve">, por cuanto </w:t>
      </w:r>
      <w:r w:rsidR="009B260B" w:rsidRPr="001C4E1E">
        <w:rPr>
          <w:rFonts w:ascii="Arial" w:hAnsi="Arial" w:cs="Arial"/>
          <w:sz w:val="22"/>
          <w:szCs w:val="22"/>
          <w:lang w:val="es-CO" w:eastAsia="ar-SA"/>
        </w:rPr>
        <w:t>esta Superintendencia no impartió la aprobación  a los estados financieros para ponerlos a consideración de la Asamblea General de Delegados.</w:t>
      </w:r>
      <w:r w:rsidRPr="001C4E1E">
        <w:rPr>
          <w:rFonts w:ascii="Arial" w:hAnsi="Arial" w:cs="Arial"/>
          <w:sz w:val="22"/>
          <w:szCs w:val="22"/>
          <w:lang w:val="es-CO" w:eastAsia="ar-SA"/>
        </w:rPr>
        <w:t xml:space="preserve"> </w:t>
      </w:r>
    </w:p>
    <w:p w:rsidR="009B260B" w:rsidRPr="0092484B" w:rsidRDefault="009B260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 xml:space="preserve">Sobre el particular, es de resaltar que los artículos 26 y siguientes de </w:t>
      </w:r>
      <w:smartTag w:uri="urn:schemas-microsoft-com:office:smarttags" w:element="PersonName">
        <w:smartTagPr>
          <w:attr w:name="ProductID" w:val="la Ley"/>
        </w:smartTagPr>
        <w:r w:rsidRPr="0092484B">
          <w:rPr>
            <w:rFonts w:ascii="Arial" w:hAnsi="Arial" w:cs="Arial"/>
            <w:sz w:val="22"/>
            <w:szCs w:val="22"/>
            <w:lang w:val="es-CO" w:eastAsia="ar-SA"/>
          </w:rPr>
          <w:t>la Ley</w:t>
        </w:r>
      </w:smartTag>
      <w:r w:rsidRPr="0092484B">
        <w:rPr>
          <w:rFonts w:ascii="Arial" w:hAnsi="Arial" w:cs="Arial"/>
          <w:sz w:val="22"/>
          <w:szCs w:val="22"/>
          <w:lang w:val="es-CO" w:eastAsia="ar-SA"/>
        </w:rPr>
        <w:t xml:space="preserve"> 79 de 1988 establecen lo siguiente:</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rPr>
          <w:rFonts w:ascii="Arial" w:hAnsi="Arial" w:cs="Arial"/>
          <w:i/>
          <w:sz w:val="20"/>
          <w:szCs w:val="20"/>
          <w:lang w:val="es-CO" w:eastAsia="ar-SA"/>
        </w:rPr>
      </w:pPr>
      <w:bookmarkStart w:id="1" w:name="26"/>
      <w:r w:rsidRPr="0092484B">
        <w:rPr>
          <w:rFonts w:ascii="Arial" w:hAnsi="Arial" w:cs="Arial"/>
          <w:i/>
          <w:sz w:val="20"/>
          <w:szCs w:val="20"/>
          <w:lang w:val="es-CO" w:eastAsia="ar-SA"/>
        </w:rPr>
        <w:t>ARTICULO 26.</w:t>
      </w:r>
      <w:bookmarkEnd w:id="1"/>
      <w:r w:rsidRPr="0092484B">
        <w:rPr>
          <w:rFonts w:ascii="Arial" w:hAnsi="Arial" w:cs="Arial"/>
          <w:i/>
          <w:sz w:val="20"/>
          <w:szCs w:val="20"/>
          <w:lang w:val="es-CO" w:eastAsia="ar-SA"/>
        </w:rPr>
        <w:t xml:space="preserve"> La administración de las cooperativas estará a cargo de la </w:t>
      </w:r>
      <w:r w:rsidRPr="0092484B">
        <w:rPr>
          <w:rFonts w:ascii="Arial" w:hAnsi="Arial" w:cs="Arial"/>
          <w:b/>
          <w:i/>
          <w:sz w:val="20"/>
          <w:szCs w:val="20"/>
          <w:lang w:val="es-CO" w:eastAsia="ar-SA"/>
        </w:rPr>
        <w:t>asamblea general</w:t>
      </w:r>
      <w:r w:rsidRPr="0092484B">
        <w:rPr>
          <w:rFonts w:ascii="Arial" w:hAnsi="Arial" w:cs="Arial"/>
          <w:i/>
          <w:sz w:val="20"/>
          <w:szCs w:val="20"/>
          <w:lang w:val="es-CO" w:eastAsia="ar-SA"/>
        </w:rPr>
        <w:t xml:space="preserve">, el consejo de administración y el gerente. </w:t>
      </w:r>
    </w:p>
    <w:p w:rsidR="0092484B" w:rsidRPr="0092484B" w:rsidRDefault="0092484B" w:rsidP="0092484B">
      <w:pPr>
        <w:suppressAutoHyphens/>
        <w:jc w:val="both"/>
        <w:rPr>
          <w:rFonts w:ascii="Arial" w:hAnsi="Arial" w:cs="Arial"/>
          <w:i/>
          <w:sz w:val="20"/>
          <w:szCs w:val="20"/>
          <w:lang w:val="es-CO" w:eastAsia="ar-SA"/>
        </w:rPr>
      </w:pPr>
      <w:bookmarkStart w:id="2" w:name="27"/>
      <w:r w:rsidRPr="0092484B">
        <w:rPr>
          <w:rFonts w:ascii="Arial" w:hAnsi="Arial" w:cs="Arial"/>
          <w:i/>
          <w:sz w:val="20"/>
          <w:szCs w:val="20"/>
          <w:lang w:val="es-CO" w:eastAsia="ar-SA"/>
        </w:rPr>
        <w:t>ARTICULO 27.</w:t>
      </w:r>
      <w:bookmarkEnd w:id="2"/>
      <w:r w:rsidRPr="0092484B">
        <w:rPr>
          <w:rFonts w:ascii="Arial" w:hAnsi="Arial" w:cs="Arial"/>
          <w:i/>
          <w:sz w:val="20"/>
          <w:szCs w:val="20"/>
          <w:lang w:val="es-CO" w:eastAsia="ar-SA"/>
        </w:rPr>
        <w:t xml:space="preserve"> La asamblea general es el órgano máximo de administración de las cooperativas y sus decisiones son obligatorias para todos los asociados, siempre que se hayan adoptado de conformidad con las normas legales, reglamentarias o estatutarias. La constituye la reunión de los asociados hábiles o de los delegados elegidos por éstos.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PARAGRAFO. Son asociados hábiles, para efectos del presente artículo, los inscritos en el registro social que no tengan suspendidos sus derechos y se encuentren al corriente en el cumplimiento de sus obligaciones de acuerdo con los estatutos o reglamentos. </w:t>
      </w:r>
    </w:p>
    <w:p w:rsidR="0092484B" w:rsidRPr="0092484B" w:rsidRDefault="0092484B" w:rsidP="0092484B">
      <w:pPr>
        <w:suppressAutoHyphens/>
        <w:jc w:val="both"/>
        <w:rPr>
          <w:rFonts w:ascii="Arial" w:hAnsi="Arial" w:cs="Arial"/>
          <w:i/>
          <w:sz w:val="20"/>
          <w:szCs w:val="20"/>
          <w:lang w:val="es-CO" w:eastAsia="ar-SA"/>
        </w:rPr>
      </w:pPr>
      <w:bookmarkStart w:id="3" w:name="28"/>
      <w:r w:rsidRPr="0092484B">
        <w:rPr>
          <w:rFonts w:ascii="Arial" w:hAnsi="Arial" w:cs="Arial"/>
          <w:i/>
          <w:sz w:val="20"/>
          <w:szCs w:val="20"/>
          <w:lang w:val="es-CO" w:eastAsia="ar-SA"/>
        </w:rPr>
        <w:t>ARTICULO 28.</w:t>
      </w:r>
      <w:bookmarkEnd w:id="3"/>
      <w:r w:rsidRPr="0092484B">
        <w:rPr>
          <w:rFonts w:ascii="Arial" w:hAnsi="Arial" w:cs="Arial"/>
          <w:i/>
          <w:sz w:val="20"/>
          <w:szCs w:val="20"/>
          <w:lang w:val="es-CO" w:eastAsia="ar-SA"/>
        </w:rPr>
        <w:t xml:space="preserve"> Las reuniones de asamblea general serán ordinarias y extraordinarias. </w:t>
      </w:r>
      <w:r w:rsidRPr="0092484B">
        <w:rPr>
          <w:rFonts w:ascii="Arial" w:hAnsi="Arial" w:cs="Arial"/>
          <w:b/>
          <w:i/>
          <w:sz w:val="20"/>
          <w:szCs w:val="20"/>
          <w:lang w:val="es-CO" w:eastAsia="ar-SA"/>
        </w:rPr>
        <w:t>Las ordinarias deberán celebrarse dentro de los tres (3) primeros meses del año calendario para el cumplimiento de sus funciones regulares,</w:t>
      </w:r>
      <w:r w:rsidRPr="0092484B">
        <w:rPr>
          <w:rFonts w:ascii="Arial" w:hAnsi="Arial" w:cs="Arial"/>
          <w:i/>
          <w:sz w:val="20"/>
          <w:szCs w:val="20"/>
          <w:lang w:val="es-CO" w:eastAsia="ar-SA"/>
        </w:rPr>
        <w:t xml:space="preserve"> excepción hecha de las entidades de integración que las celebrarán dentro de los primeros cuatro (4) meses.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Las extraordinarias podrán reunirse en cualquier época del año, con el objeto de tratar asuntos imprevistos o de urgencia que no puedan postergarse hasta la siguiente asamblea general ordinaria.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Las asambleas generales extraordinarias sólo podrán tratar los asuntos para los cuales fueron </w:t>
      </w:r>
      <w:proofErr w:type="gramStart"/>
      <w:r w:rsidRPr="0092484B">
        <w:rPr>
          <w:rFonts w:ascii="Arial" w:hAnsi="Arial" w:cs="Arial"/>
          <w:i/>
          <w:sz w:val="20"/>
          <w:szCs w:val="20"/>
          <w:lang w:val="es-CO" w:eastAsia="ar-SA"/>
        </w:rPr>
        <w:t>convocadas</w:t>
      </w:r>
      <w:proofErr w:type="gramEnd"/>
      <w:r w:rsidRPr="0092484B">
        <w:rPr>
          <w:rFonts w:ascii="Arial" w:hAnsi="Arial" w:cs="Arial"/>
          <w:i/>
          <w:sz w:val="20"/>
          <w:szCs w:val="20"/>
          <w:lang w:val="es-CO" w:eastAsia="ar-SA"/>
        </w:rPr>
        <w:t xml:space="preserve"> y los que se deriven estrictamente de éstos. </w:t>
      </w:r>
    </w:p>
    <w:p w:rsidR="0092484B" w:rsidRPr="0092484B" w:rsidRDefault="0092484B" w:rsidP="0092484B">
      <w:pPr>
        <w:suppressAutoHyphens/>
        <w:jc w:val="both"/>
        <w:rPr>
          <w:rFonts w:ascii="Arial" w:hAnsi="Arial" w:cs="Arial"/>
          <w:i/>
          <w:sz w:val="20"/>
          <w:szCs w:val="20"/>
          <w:lang w:val="es-CO" w:eastAsia="ar-SA"/>
        </w:rPr>
      </w:pPr>
      <w:bookmarkStart w:id="4" w:name="29"/>
      <w:r w:rsidRPr="0092484B">
        <w:rPr>
          <w:rFonts w:ascii="Arial" w:hAnsi="Arial" w:cs="Arial"/>
          <w:i/>
          <w:sz w:val="20"/>
          <w:szCs w:val="20"/>
          <w:lang w:val="es-CO" w:eastAsia="ar-SA"/>
        </w:rPr>
        <w:t>ARTICULO 29.</w:t>
      </w:r>
      <w:bookmarkEnd w:id="4"/>
      <w:r w:rsidRPr="0092484B">
        <w:rPr>
          <w:rFonts w:ascii="Arial" w:hAnsi="Arial" w:cs="Arial"/>
          <w:i/>
          <w:sz w:val="20"/>
          <w:szCs w:val="20"/>
          <w:lang w:val="es-CO" w:eastAsia="ar-SA"/>
        </w:rPr>
        <w:t xml:space="preserve"> Los estatutos podrán establecer que la asamblea general de asociados sea constituida por asamblea general de delegados, cuando aquella se dificulta en razón del número de asociados que determinen los estatutos o por estar domiciliados en diferentes municipios del país, o cuando su realización resultare desproporcionadamente onerosa en consideración a los recursos de la cooperativa. El número mínimo de delegados será de veinte (20).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En este evento los delegados serán elegidos en el número y para el período previsto en los estatutos y el consejo de administración reglamentará el procedimiento de elección, que en todo caso deberá garantizar la adecuada información y participación de los asociados.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A la asamblea general de delegados le serán aplicables, en lo pertinente, las normas </w:t>
      </w:r>
      <w:proofErr w:type="gramStart"/>
      <w:r w:rsidRPr="0092484B">
        <w:rPr>
          <w:rFonts w:ascii="Arial" w:hAnsi="Arial" w:cs="Arial"/>
          <w:i/>
          <w:sz w:val="20"/>
          <w:szCs w:val="20"/>
          <w:lang w:val="es-CO" w:eastAsia="ar-SA"/>
        </w:rPr>
        <w:t>relativas</w:t>
      </w:r>
      <w:proofErr w:type="gramEnd"/>
      <w:r w:rsidRPr="0092484B">
        <w:rPr>
          <w:rFonts w:ascii="Arial" w:hAnsi="Arial" w:cs="Arial"/>
          <w:i/>
          <w:sz w:val="20"/>
          <w:szCs w:val="20"/>
          <w:lang w:val="es-CO" w:eastAsia="ar-SA"/>
        </w:rPr>
        <w:t xml:space="preserve"> a la asamblea general de asociados. </w:t>
      </w:r>
    </w:p>
    <w:p w:rsidR="0092484B" w:rsidRPr="0092484B" w:rsidRDefault="0092484B" w:rsidP="0092484B">
      <w:pPr>
        <w:suppressAutoHyphens/>
        <w:jc w:val="both"/>
        <w:rPr>
          <w:rFonts w:ascii="Arial" w:hAnsi="Arial" w:cs="Arial"/>
          <w:i/>
          <w:sz w:val="20"/>
          <w:szCs w:val="20"/>
          <w:lang w:val="es-CO" w:eastAsia="ar-SA"/>
        </w:rPr>
      </w:pPr>
      <w:bookmarkStart w:id="5" w:name="30"/>
      <w:r w:rsidRPr="0092484B">
        <w:rPr>
          <w:rFonts w:ascii="Arial" w:hAnsi="Arial" w:cs="Arial"/>
          <w:i/>
          <w:sz w:val="20"/>
          <w:szCs w:val="20"/>
          <w:lang w:val="es-CO" w:eastAsia="ar-SA"/>
        </w:rPr>
        <w:lastRenderedPageBreak/>
        <w:t>ARTICULO 30.</w:t>
      </w:r>
      <w:bookmarkEnd w:id="5"/>
      <w:r w:rsidRPr="0092484B">
        <w:rPr>
          <w:rFonts w:ascii="Arial" w:hAnsi="Arial" w:cs="Arial"/>
          <w:i/>
          <w:sz w:val="20"/>
          <w:szCs w:val="20"/>
          <w:lang w:val="es-CO" w:eastAsia="ar-SA"/>
        </w:rPr>
        <w:t xml:space="preserve"> Por regla general la asamblea ordinaria o extraordinaria, será convocada por el consejo de administración, para fecha, hora y lugar determinados.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La junta de vigilancia, el revisor, fiscal, o en un quince por ciento (15%) mínimo de los asociados, podrán solicitar al consejo de administración, la convocatoria de asamblea general extraordinaria. </w:t>
      </w:r>
    </w:p>
    <w:p w:rsidR="0092484B" w:rsidRPr="0092484B" w:rsidRDefault="0092484B" w:rsidP="0092484B">
      <w:pPr>
        <w:suppressAutoHyphens/>
        <w:jc w:val="both"/>
        <w:rPr>
          <w:rFonts w:ascii="Arial" w:hAnsi="Arial" w:cs="Arial"/>
          <w:i/>
          <w:sz w:val="20"/>
          <w:szCs w:val="20"/>
          <w:lang w:val="es-CO" w:eastAsia="ar-SA"/>
        </w:rPr>
      </w:pPr>
      <w:r w:rsidRPr="0092484B">
        <w:rPr>
          <w:rFonts w:ascii="Arial" w:hAnsi="Arial" w:cs="Arial"/>
          <w:i/>
          <w:sz w:val="20"/>
          <w:szCs w:val="20"/>
          <w:lang w:val="es-CO" w:eastAsia="ar-SA"/>
        </w:rPr>
        <w:t xml:space="preserve">Los estatutos de las cooperativas determinarán los procedimientos y la competencia para efectuar la convocatoria a asamblea general ordinaria, cuando el consejo de administración no la realice dentro del plazo establecido en la presente ley o desatienda la petición de convocar la asamblea extraordinaria. La convocatoria se hará conocer a los asociados hábiles o delegados elegidos, en la forma y términos previstos en los estatutos. La junta de vigilancia verificará la lista de asociados hábiles e inhábiles y la relación de estos últimos será publicada para conocimiento de los afectados. </w:t>
      </w:r>
    </w:p>
    <w:p w:rsidR="0092484B" w:rsidRPr="0092484B" w:rsidRDefault="0092484B" w:rsidP="0092484B">
      <w:pPr>
        <w:suppressAutoHyphens/>
        <w:jc w:val="both"/>
        <w:rPr>
          <w:rFonts w:ascii="Arial" w:hAnsi="Arial" w:cs="Arial"/>
          <w:i/>
          <w:sz w:val="20"/>
          <w:szCs w:val="20"/>
          <w:lang w:val="es-CO" w:eastAsia="ar-SA"/>
        </w:rPr>
      </w:pPr>
      <w:bookmarkStart w:id="6" w:name="31"/>
      <w:r w:rsidRPr="0092484B">
        <w:rPr>
          <w:rFonts w:ascii="Arial" w:hAnsi="Arial" w:cs="Arial"/>
          <w:i/>
          <w:sz w:val="20"/>
          <w:szCs w:val="20"/>
          <w:lang w:val="es-CO" w:eastAsia="ar-SA"/>
        </w:rPr>
        <w:t>ARTICULO 31.</w:t>
      </w:r>
      <w:bookmarkEnd w:id="6"/>
      <w:r w:rsidRPr="0092484B">
        <w:rPr>
          <w:rFonts w:ascii="Arial" w:hAnsi="Arial" w:cs="Arial"/>
          <w:i/>
          <w:sz w:val="20"/>
          <w:szCs w:val="20"/>
          <w:lang w:val="es-CO" w:eastAsia="ar-SA"/>
        </w:rPr>
        <w:t xml:space="preserve"> </w:t>
      </w:r>
      <w:r w:rsidRPr="0092484B">
        <w:rPr>
          <w:rFonts w:ascii="Arial" w:hAnsi="Arial" w:cs="Arial"/>
          <w:b/>
          <w:i/>
          <w:sz w:val="20"/>
          <w:szCs w:val="20"/>
          <w:lang w:val="es-CO" w:eastAsia="ar-SA"/>
        </w:rPr>
        <w:t xml:space="preserve">La asistencia de la mitad de los asociados hábiles o de los delegados convocados constituirá quórum para deliberar y adoptar decisiones válidas: </w:t>
      </w:r>
      <w:r w:rsidRPr="0092484B">
        <w:rPr>
          <w:rFonts w:ascii="Arial" w:hAnsi="Arial" w:cs="Arial"/>
          <w:i/>
          <w:sz w:val="20"/>
          <w:szCs w:val="20"/>
          <w:lang w:val="es-CO" w:eastAsia="ar-SA"/>
        </w:rPr>
        <w:t xml:space="preserve">si dentro de la hora siguiente a la convocatoria nos e hubiere integrado este quórum, la asamblea podrá deliberar y adoptar decisiones válidas con un número de asociados no inferior al diez por ciento (10%) del total de los asociados hábiles, ni al cincuenta por ciento (50&amp;%) del número requerido para constituir una cooperativa. En las asambleas generales de delegados el quórum mínimo será el cincuenta por ciento (50%) de los elegidos y convocados. </w:t>
      </w:r>
    </w:p>
    <w:p w:rsidR="0092484B" w:rsidRPr="0092484B" w:rsidRDefault="0092484B" w:rsidP="0092484B">
      <w:pPr>
        <w:suppressAutoHyphens/>
        <w:jc w:val="both"/>
        <w:rPr>
          <w:rFonts w:ascii="Arial" w:hAnsi="Arial" w:cs="Arial"/>
          <w:sz w:val="22"/>
          <w:szCs w:val="22"/>
          <w:lang w:val="es-CO" w:eastAsia="ar-SA"/>
        </w:rPr>
      </w:pPr>
      <w:r w:rsidRPr="0092484B">
        <w:rPr>
          <w:rFonts w:ascii="Arial" w:hAnsi="Arial" w:cs="Arial"/>
          <w:i/>
          <w:sz w:val="20"/>
          <w:szCs w:val="20"/>
          <w:lang w:val="es-CO" w:eastAsia="ar-SA"/>
        </w:rPr>
        <w:t xml:space="preserve">Una vez constituido el quórum, éste no se entenderá desintegrado por el retiro de alguno o algunos de los asistentes, siempre que se mantenga el quórum mínimo a que se refiere el inciso anterior. […]” </w:t>
      </w:r>
      <w:r w:rsidRPr="0092484B">
        <w:rPr>
          <w:rFonts w:ascii="Arial" w:hAnsi="Arial" w:cs="Arial"/>
          <w:sz w:val="22"/>
          <w:szCs w:val="22"/>
          <w:lang w:val="es-CO" w:eastAsia="ar-SA"/>
        </w:rPr>
        <w:t>(los  resaltados son ajenos al texto)</w:t>
      </w:r>
    </w:p>
    <w:p w:rsidR="0092484B" w:rsidRPr="0092484B" w:rsidRDefault="0092484B" w:rsidP="0092484B">
      <w:pPr>
        <w:suppressAutoHyphens/>
        <w:jc w:val="both"/>
        <w:outlineLvl w:val="0"/>
        <w:rPr>
          <w:rFonts w:ascii="Arial" w:hAnsi="Arial" w:cs="Arial"/>
          <w:sz w:val="22"/>
          <w:szCs w:val="22"/>
          <w:lang w:val="es-CO" w:eastAsia="ar-SA"/>
        </w:rPr>
      </w:pPr>
    </w:p>
    <w:p w:rsidR="0092484B" w:rsidRPr="0092484B" w:rsidRDefault="0092484B" w:rsidP="0092484B">
      <w:pPr>
        <w:suppressAutoHyphens/>
        <w:jc w:val="both"/>
        <w:outlineLvl w:val="0"/>
        <w:rPr>
          <w:rFonts w:ascii="Arial" w:hAnsi="Arial" w:cs="Arial"/>
          <w:sz w:val="22"/>
          <w:szCs w:val="22"/>
          <w:lang w:val="es-CO" w:eastAsia="ar-SA"/>
        </w:rPr>
      </w:pPr>
      <w:r w:rsidRPr="0092484B">
        <w:rPr>
          <w:rFonts w:ascii="Arial" w:hAnsi="Arial" w:cs="Arial"/>
          <w:sz w:val="22"/>
          <w:szCs w:val="22"/>
          <w:lang w:val="es-CO" w:eastAsia="ar-SA"/>
        </w:rPr>
        <w:t xml:space="preserve">De las normas transcritas, se destaca entonces que la </w:t>
      </w:r>
      <w:r w:rsidRPr="0092484B">
        <w:rPr>
          <w:rFonts w:ascii="Arial" w:hAnsi="Arial" w:cs="Arial"/>
          <w:b/>
          <w:bCs/>
          <w:sz w:val="22"/>
          <w:szCs w:val="22"/>
          <w:lang w:val="es-CO" w:eastAsia="ar-SA"/>
        </w:rPr>
        <w:t xml:space="preserve">asamblea general </w:t>
      </w:r>
      <w:r w:rsidRPr="00B00B1A">
        <w:rPr>
          <w:rFonts w:ascii="Arial" w:hAnsi="Arial" w:cs="Arial"/>
          <w:sz w:val="22"/>
          <w:szCs w:val="22"/>
          <w:u w:val="single"/>
          <w:lang w:val="es-CO" w:eastAsia="ar-SA"/>
        </w:rPr>
        <w:t>es de carácter legal y obligatorio</w:t>
      </w:r>
      <w:r w:rsidRPr="0092484B">
        <w:rPr>
          <w:rFonts w:ascii="Arial" w:hAnsi="Arial" w:cs="Arial"/>
          <w:sz w:val="22"/>
          <w:szCs w:val="22"/>
          <w:lang w:val="es-CO" w:eastAsia="ar-SA"/>
        </w:rPr>
        <w:t>, la cual conforme lo establece la ley,</w:t>
      </w:r>
      <w:r w:rsidRPr="0092484B">
        <w:rPr>
          <w:rFonts w:ascii="Arial" w:hAnsi="Arial" w:cs="Arial"/>
          <w:b/>
          <w:sz w:val="22"/>
          <w:szCs w:val="22"/>
          <w:lang w:val="es-CO" w:eastAsia="ar-SA"/>
        </w:rPr>
        <w:t xml:space="preserve"> la constituye la reunión de asociados hábiles o los delegados elegidos por esto,</w:t>
      </w:r>
      <w:r w:rsidRPr="0092484B">
        <w:rPr>
          <w:rFonts w:ascii="Arial" w:hAnsi="Arial" w:cs="Arial"/>
          <w:sz w:val="22"/>
          <w:szCs w:val="22"/>
          <w:lang w:val="es-CO" w:eastAsia="ar-SA"/>
        </w:rPr>
        <w:t xml:space="preserve"> y sus decisiones son obligatorias siempre y cuando se adopten conforme a la ley y a los estatutos. </w:t>
      </w:r>
    </w:p>
    <w:p w:rsidR="00B00B1A" w:rsidRDefault="00B00B1A" w:rsidP="0092484B">
      <w:pPr>
        <w:suppressAutoHyphens/>
        <w:jc w:val="both"/>
        <w:outlineLvl w:val="0"/>
        <w:rPr>
          <w:rFonts w:ascii="Arial" w:hAnsi="Arial" w:cs="Arial"/>
          <w:sz w:val="22"/>
          <w:szCs w:val="22"/>
          <w:lang w:val="es-CO" w:eastAsia="ar-SA"/>
        </w:rPr>
      </w:pPr>
    </w:p>
    <w:p w:rsidR="00D970EE" w:rsidRDefault="00B00B1A" w:rsidP="0092484B">
      <w:pPr>
        <w:suppressAutoHyphens/>
        <w:jc w:val="both"/>
        <w:outlineLvl w:val="0"/>
        <w:rPr>
          <w:rFonts w:ascii="Arial" w:hAnsi="Arial" w:cs="Arial"/>
          <w:iCs/>
          <w:sz w:val="22"/>
          <w:szCs w:val="22"/>
          <w:lang w:val="es-CO" w:eastAsia="ar-SA"/>
        </w:rPr>
      </w:pPr>
      <w:r w:rsidRPr="00984E42">
        <w:rPr>
          <w:rFonts w:ascii="Arial" w:hAnsi="Arial" w:cs="Arial"/>
          <w:sz w:val="22"/>
          <w:szCs w:val="22"/>
          <w:lang w:val="es-CO" w:eastAsia="ar-SA"/>
        </w:rPr>
        <w:t>Es así que e</w:t>
      </w:r>
      <w:r w:rsidR="0092484B" w:rsidRPr="00984E42">
        <w:rPr>
          <w:rFonts w:ascii="Arial" w:hAnsi="Arial" w:cs="Arial"/>
          <w:iCs/>
          <w:sz w:val="22"/>
          <w:szCs w:val="22"/>
          <w:lang w:val="es-CO" w:eastAsia="ar-SA"/>
        </w:rPr>
        <w:t xml:space="preserve">l legislador dispone que por regla general las reuniones de la Asamblea General serán ordinarias y extraordinarias, </w:t>
      </w:r>
      <w:r w:rsidR="0092484B" w:rsidRPr="00984E42">
        <w:rPr>
          <w:rFonts w:ascii="Arial" w:hAnsi="Arial" w:cs="Arial"/>
          <w:b/>
          <w:iCs/>
          <w:sz w:val="22"/>
          <w:szCs w:val="22"/>
          <w:lang w:val="es-CO" w:eastAsia="ar-SA"/>
        </w:rPr>
        <w:t>las ordinarias deberán celebrarse dentro de los tres (3) primeros</w:t>
      </w:r>
      <w:r w:rsidR="0092484B" w:rsidRPr="00984E42">
        <w:rPr>
          <w:rFonts w:ascii="Arial" w:hAnsi="Arial" w:cs="Arial"/>
          <w:iCs/>
          <w:sz w:val="22"/>
          <w:szCs w:val="22"/>
          <w:lang w:val="es-CO" w:eastAsia="ar-SA"/>
        </w:rPr>
        <w:t xml:space="preserve"> </w:t>
      </w:r>
      <w:r w:rsidR="0092484B" w:rsidRPr="00984E42">
        <w:rPr>
          <w:rFonts w:ascii="Arial" w:hAnsi="Arial" w:cs="Arial"/>
          <w:b/>
          <w:iCs/>
          <w:sz w:val="22"/>
          <w:szCs w:val="22"/>
          <w:lang w:val="es-CO" w:eastAsia="ar-SA"/>
        </w:rPr>
        <w:t>meses del año calendario para el cumplimiento de sus funciones</w:t>
      </w:r>
      <w:r w:rsidR="0092484B" w:rsidRPr="00984E42">
        <w:rPr>
          <w:rFonts w:ascii="Arial" w:hAnsi="Arial" w:cs="Arial"/>
          <w:iCs/>
          <w:sz w:val="22"/>
          <w:szCs w:val="22"/>
          <w:lang w:val="es-CO" w:eastAsia="ar-SA"/>
        </w:rPr>
        <w:t>, en consecuencia, en el caso concreto de su consulta, es fácil concluir que la cooperativa deb</w:t>
      </w:r>
      <w:r w:rsidR="00984E42" w:rsidRPr="00984E42">
        <w:rPr>
          <w:rFonts w:ascii="Arial" w:hAnsi="Arial" w:cs="Arial"/>
          <w:iCs/>
          <w:sz w:val="22"/>
          <w:szCs w:val="22"/>
          <w:lang w:val="es-CO" w:eastAsia="ar-SA"/>
        </w:rPr>
        <w:t>ió</w:t>
      </w:r>
      <w:r w:rsidR="0092484B" w:rsidRPr="00984E42">
        <w:rPr>
          <w:rFonts w:ascii="Arial" w:hAnsi="Arial" w:cs="Arial"/>
          <w:iCs/>
          <w:sz w:val="22"/>
          <w:szCs w:val="22"/>
          <w:lang w:val="es-CO" w:eastAsia="ar-SA"/>
        </w:rPr>
        <w:t xml:space="preserve"> realizar obligatoriamente la reunión de la Asamblea General Ordinaria, la cual sólo </w:t>
      </w:r>
      <w:r w:rsidR="00984E42" w:rsidRPr="00984E42">
        <w:rPr>
          <w:rFonts w:ascii="Arial" w:hAnsi="Arial" w:cs="Arial"/>
          <w:iCs/>
          <w:sz w:val="22"/>
          <w:szCs w:val="22"/>
          <w:lang w:val="es-CO" w:eastAsia="ar-SA"/>
        </w:rPr>
        <w:t>puede</w:t>
      </w:r>
      <w:r w:rsidR="0092484B" w:rsidRPr="00984E42">
        <w:rPr>
          <w:rFonts w:ascii="Arial" w:hAnsi="Arial" w:cs="Arial"/>
          <w:iCs/>
          <w:sz w:val="22"/>
          <w:szCs w:val="22"/>
          <w:lang w:val="es-CO" w:eastAsia="ar-SA"/>
        </w:rPr>
        <w:t xml:space="preserve"> aplazarse por circunstancia de </w:t>
      </w:r>
      <w:r w:rsidR="0092484B" w:rsidRPr="00984E42">
        <w:rPr>
          <w:rFonts w:ascii="Arial" w:hAnsi="Arial" w:cs="Arial"/>
          <w:b/>
          <w:iCs/>
          <w:sz w:val="22"/>
          <w:szCs w:val="22"/>
          <w:lang w:val="es-CO" w:eastAsia="ar-SA"/>
        </w:rPr>
        <w:t>caso fortuito o fuerza mayor</w:t>
      </w:r>
      <w:r w:rsidR="0092484B" w:rsidRPr="00984E42">
        <w:rPr>
          <w:rFonts w:ascii="Arial" w:hAnsi="Arial" w:cs="Arial"/>
          <w:iCs/>
          <w:sz w:val="22"/>
          <w:szCs w:val="22"/>
          <w:lang w:val="es-CO" w:eastAsia="ar-SA"/>
        </w:rPr>
        <w:t>, situación que no se</w:t>
      </w:r>
      <w:r w:rsidR="00984E42" w:rsidRPr="00984E42">
        <w:rPr>
          <w:rFonts w:ascii="Arial" w:hAnsi="Arial" w:cs="Arial"/>
          <w:iCs/>
          <w:sz w:val="22"/>
          <w:szCs w:val="22"/>
          <w:lang w:val="es-CO" w:eastAsia="ar-SA"/>
        </w:rPr>
        <w:t xml:space="preserve"> presentó</w:t>
      </w:r>
      <w:r w:rsidR="0092484B" w:rsidRPr="00984E42">
        <w:rPr>
          <w:rFonts w:ascii="Arial" w:hAnsi="Arial" w:cs="Arial"/>
          <w:iCs/>
          <w:sz w:val="22"/>
          <w:szCs w:val="22"/>
          <w:lang w:val="es-CO" w:eastAsia="ar-SA"/>
        </w:rPr>
        <w:t xml:space="preserve"> en el caso analizado, </w:t>
      </w:r>
      <w:r w:rsidR="00984E42" w:rsidRPr="00984E42">
        <w:rPr>
          <w:rFonts w:ascii="Arial" w:hAnsi="Arial" w:cs="Arial"/>
          <w:iCs/>
          <w:sz w:val="22"/>
          <w:szCs w:val="22"/>
          <w:lang w:val="es-CO" w:eastAsia="ar-SA"/>
        </w:rPr>
        <w:t>ya que la no</w:t>
      </w:r>
      <w:r w:rsidR="00D970EE" w:rsidRPr="00984E42">
        <w:rPr>
          <w:rFonts w:ascii="Arial" w:hAnsi="Arial" w:cs="Arial"/>
          <w:iCs/>
          <w:sz w:val="22"/>
          <w:szCs w:val="22"/>
          <w:lang w:val="es-CO" w:eastAsia="ar-SA"/>
        </w:rPr>
        <w:t xml:space="preserve"> aproba</w:t>
      </w:r>
      <w:r w:rsidR="00984E42" w:rsidRPr="00984E42">
        <w:rPr>
          <w:rFonts w:ascii="Arial" w:hAnsi="Arial" w:cs="Arial"/>
          <w:iCs/>
          <w:sz w:val="22"/>
          <w:szCs w:val="22"/>
          <w:lang w:val="es-CO" w:eastAsia="ar-SA"/>
        </w:rPr>
        <w:t>ción de lo estados financiero</w:t>
      </w:r>
      <w:r w:rsidR="00D970EE" w:rsidRPr="00984E42">
        <w:rPr>
          <w:rFonts w:ascii="Arial" w:hAnsi="Arial" w:cs="Arial"/>
          <w:iCs/>
          <w:sz w:val="22"/>
          <w:szCs w:val="22"/>
          <w:lang w:val="es-CO" w:eastAsia="ar-SA"/>
        </w:rPr>
        <w:t xml:space="preserve">s por parte de </w:t>
      </w:r>
      <w:r w:rsidR="00984E42" w:rsidRPr="00984E42">
        <w:rPr>
          <w:rFonts w:ascii="Arial" w:hAnsi="Arial" w:cs="Arial"/>
          <w:iCs/>
          <w:sz w:val="22"/>
          <w:szCs w:val="22"/>
          <w:lang w:val="es-CO" w:eastAsia="ar-SA"/>
        </w:rPr>
        <w:t>e</w:t>
      </w:r>
      <w:r w:rsidR="00D970EE" w:rsidRPr="00984E42">
        <w:rPr>
          <w:rFonts w:ascii="Arial" w:hAnsi="Arial" w:cs="Arial"/>
          <w:iCs/>
          <w:sz w:val="22"/>
          <w:szCs w:val="22"/>
          <w:lang w:val="es-CO" w:eastAsia="ar-SA"/>
        </w:rPr>
        <w:t>sta Superinte</w:t>
      </w:r>
      <w:r w:rsidR="00984E42" w:rsidRPr="00984E42">
        <w:rPr>
          <w:rFonts w:ascii="Arial" w:hAnsi="Arial" w:cs="Arial"/>
          <w:iCs/>
          <w:sz w:val="22"/>
          <w:szCs w:val="22"/>
          <w:lang w:val="es-CO" w:eastAsia="ar-SA"/>
        </w:rPr>
        <w:t>n</w:t>
      </w:r>
      <w:r w:rsidR="00D970EE" w:rsidRPr="00984E42">
        <w:rPr>
          <w:rFonts w:ascii="Arial" w:hAnsi="Arial" w:cs="Arial"/>
          <w:iCs/>
          <w:sz w:val="22"/>
          <w:szCs w:val="22"/>
          <w:lang w:val="es-CO" w:eastAsia="ar-SA"/>
        </w:rPr>
        <w:t>dencia para ser sometidos a la asamblea</w:t>
      </w:r>
      <w:r w:rsidR="00984E42" w:rsidRPr="00984E42">
        <w:rPr>
          <w:rFonts w:ascii="Arial" w:hAnsi="Arial" w:cs="Arial"/>
          <w:iCs/>
          <w:sz w:val="22"/>
          <w:szCs w:val="22"/>
          <w:lang w:val="es-CO" w:eastAsia="ar-SA"/>
        </w:rPr>
        <w:t>, no era óbice para celebrar la asamblea  y  desarrollar los demás puntos contenidos en el orden del día.</w:t>
      </w:r>
    </w:p>
    <w:p w:rsidR="00984E42" w:rsidRDefault="00984E42" w:rsidP="0092484B">
      <w:pPr>
        <w:suppressAutoHyphens/>
        <w:jc w:val="both"/>
        <w:outlineLvl w:val="0"/>
        <w:rPr>
          <w:rFonts w:ascii="Arial" w:hAnsi="Arial" w:cs="Arial"/>
          <w:iCs/>
          <w:sz w:val="22"/>
          <w:szCs w:val="22"/>
          <w:lang w:val="es-CO" w:eastAsia="ar-SA"/>
        </w:rPr>
      </w:pPr>
    </w:p>
    <w:p w:rsidR="00984E42" w:rsidRDefault="00984E42" w:rsidP="0092484B">
      <w:pPr>
        <w:suppressAutoHyphens/>
        <w:jc w:val="both"/>
        <w:outlineLvl w:val="0"/>
        <w:rPr>
          <w:rFonts w:ascii="Arial" w:hAnsi="Arial" w:cs="Arial"/>
          <w:iCs/>
          <w:sz w:val="22"/>
          <w:szCs w:val="22"/>
          <w:lang w:val="es-CO" w:eastAsia="ar-SA"/>
        </w:rPr>
      </w:pPr>
      <w:r>
        <w:rPr>
          <w:rFonts w:ascii="Arial" w:hAnsi="Arial" w:cs="Arial"/>
          <w:iCs/>
          <w:sz w:val="22"/>
          <w:szCs w:val="22"/>
          <w:lang w:val="es-CO" w:eastAsia="ar-SA"/>
        </w:rPr>
        <w:t>Por lo anterior, la Superintendencia de la Economía Solidaria no es competente para sugerir el aplazamiento de una asamblea pues esta decisión recae en cabeza de la administración y asume la responsabilidad por el no cumplimiento de la ley y los estatutos, ya que los administradores responden hasta de culpa levísima, tal como lo dispone la Ley 222 de 1995.</w:t>
      </w:r>
    </w:p>
    <w:p w:rsidR="00984E42" w:rsidRDefault="00984E42" w:rsidP="0092484B">
      <w:pPr>
        <w:suppressAutoHyphens/>
        <w:jc w:val="both"/>
        <w:outlineLvl w:val="0"/>
        <w:rPr>
          <w:rFonts w:ascii="Arial" w:hAnsi="Arial" w:cs="Arial"/>
          <w:iCs/>
          <w:sz w:val="22"/>
          <w:szCs w:val="22"/>
          <w:lang w:val="es-CO" w:eastAsia="ar-SA"/>
        </w:rPr>
      </w:pPr>
    </w:p>
    <w:p w:rsidR="00D970EE" w:rsidRDefault="00984E42" w:rsidP="0092484B">
      <w:pPr>
        <w:suppressAutoHyphens/>
        <w:jc w:val="both"/>
        <w:outlineLvl w:val="0"/>
        <w:rPr>
          <w:rFonts w:ascii="Arial" w:hAnsi="Arial" w:cs="Arial"/>
          <w:iCs/>
          <w:sz w:val="22"/>
          <w:szCs w:val="22"/>
          <w:lang w:val="es-CO" w:eastAsia="ar-SA"/>
        </w:rPr>
      </w:pPr>
      <w:r>
        <w:rPr>
          <w:rFonts w:ascii="Arial" w:hAnsi="Arial" w:cs="Arial"/>
          <w:iCs/>
          <w:sz w:val="22"/>
          <w:szCs w:val="22"/>
          <w:lang w:val="es-CO" w:eastAsia="ar-SA"/>
        </w:rPr>
        <w:t xml:space="preserve">De otra parte, será </w:t>
      </w:r>
      <w:r w:rsidR="00DF270B">
        <w:rPr>
          <w:rFonts w:ascii="Arial" w:hAnsi="Arial" w:cs="Arial"/>
          <w:iCs/>
          <w:sz w:val="22"/>
          <w:szCs w:val="22"/>
          <w:lang w:val="es-CO" w:eastAsia="ar-SA"/>
        </w:rPr>
        <w:t>el consejo de administración de</w:t>
      </w:r>
      <w:r w:rsidR="00947104">
        <w:rPr>
          <w:rFonts w:ascii="Arial" w:hAnsi="Arial" w:cs="Arial"/>
          <w:iCs/>
          <w:sz w:val="22"/>
          <w:szCs w:val="22"/>
          <w:lang w:val="es-CO" w:eastAsia="ar-SA"/>
        </w:rPr>
        <w:t xml:space="preserve"> la cooperativa,</w:t>
      </w:r>
      <w:r w:rsidR="00DF270B">
        <w:rPr>
          <w:rFonts w:ascii="Arial" w:hAnsi="Arial" w:cs="Arial"/>
          <w:iCs/>
          <w:sz w:val="22"/>
          <w:szCs w:val="22"/>
          <w:lang w:val="es-CO" w:eastAsia="ar-SA"/>
        </w:rPr>
        <w:t xml:space="preserve"> quien deberá convocar en la forma </w:t>
      </w:r>
      <w:r w:rsidR="00E541E9">
        <w:rPr>
          <w:rFonts w:ascii="Arial" w:hAnsi="Arial" w:cs="Arial"/>
          <w:iCs/>
          <w:sz w:val="22"/>
          <w:szCs w:val="22"/>
          <w:lang w:val="es-CO" w:eastAsia="ar-SA"/>
        </w:rPr>
        <w:t xml:space="preserve">prevista en los estatutos a la </w:t>
      </w:r>
      <w:r w:rsidR="00DF270B">
        <w:rPr>
          <w:rFonts w:ascii="Arial" w:hAnsi="Arial" w:cs="Arial"/>
          <w:iCs/>
          <w:sz w:val="22"/>
          <w:szCs w:val="22"/>
          <w:lang w:val="es-CO" w:eastAsia="ar-SA"/>
        </w:rPr>
        <w:t xml:space="preserve"> asamblea general, en forma extemporánea, para someter a consideración de los delegados la gestión del año 2012. </w:t>
      </w:r>
    </w:p>
    <w:p w:rsidR="00DF270B" w:rsidRPr="00D970EE" w:rsidRDefault="00DF270B" w:rsidP="0092484B">
      <w:pPr>
        <w:suppressAutoHyphens/>
        <w:jc w:val="both"/>
        <w:outlineLvl w:val="0"/>
        <w:rPr>
          <w:rFonts w:ascii="Arial" w:hAnsi="Arial" w:cs="Arial"/>
          <w:iCs/>
          <w:color w:val="FF0000"/>
          <w:sz w:val="22"/>
          <w:szCs w:val="22"/>
          <w:lang w:val="es-CO" w:eastAsia="ar-SA"/>
        </w:rPr>
      </w:pPr>
    </w:p>
    <w:sectPr w:rsidR="00DF270B" w:rsidRPr="00D970EE" w:rsidSect="00601B4E">
      <w:headerReference w:type="default" r:id="rId9"/>
      <w:footerReference w:type="default" r:id="rId10"/>
      <w:headerReference w:type="first" r:id="rId11"/>
      <w:footerReference w:type="first" r:id="rId12"/>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11" w:rsidRDefault="006E4F11">
      <w:r>
        <w:separator/>
      </w:r>
    </w:p>
  </w:endnote>
  <w:endnote w:type="continuationSeparator" w:id="0">
    <w:p w:rsidR="006E4F11" w:rsidRDefault="006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SUPERINTENDENCIA  DE  LA  ECONOM</w:t>
    </w:r>
    <w:r>
      <w:rPr>
        <w:b w:val="0"/>
        <w:spacing w:val="28"/>
        <w:sz w:val="14"/>
        <w:szCs w:val="14"/>
        <w:lang w:val="es-CO"/>
      </w:rPr>
      <w:t>ÍA  SOLIDARIA</w:t>
    </w:r>
  </w:p>
  <w:p w:rsidR="0055620F" w:rsidRDefault="00F61380">
    <w:pPr>
      <w:pStyle w:val="Piedepgina"/>
      <w:spacing w:line="40" w:lineRule="atLeast"/>
      <w:jc w:val="center"/>
    </w:pPr>
    <w:r>
      <w:rPr>
        <w:noProof/>
        <w:lang w:val="es-CO" w:eastAsia="es-CO"/>
      </w:rPr>
      <w:drawing>
        <wp:inline distT="0" distB="0" distL="0" distR="0" wp14:anchorId="2E1FAC94" wp14:editId="102C676F">
          <wp:extent cx="4572000" cy="28575"/>
          <wp:effectExtent l="0" t="0" r="0" b="9525"/>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F61380"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7F5F5AAD" wp14:editId="0826984F">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4BADD31C" wp14:editId="6688ACCA">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F61380"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2459B67F" wp14:editId="20BAFC4E">
          <wp:extent cx="3933825" cy="28575"/>
          <wp:effectExtent l="0" t="0" r="9525" b="9525"/>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11" w:rsidRDefault="006E4F11">
      <w:r>
        <w:separator/>
      </w:r>
    </w:p>
  </w:footnote>
  <w:footnote w:type="continuationSeparator" w:id="0">
    <w:p w:rsidR="006E4F11" w:rsidRDefault="006E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F9" w:rsidRDefault="00FD01F9">
    <w:pPr>
      <w:ind w:right="-59"/>
      <w:rPr>
        <w:rFonts w:ascii="Arial" w:hAnsi="Arial" w:cs="Arial"/>
        <w:bCs/>
        <w:i/>
        <w:iCs/>
        <w:sz w:val="18"/>
        <w:szCs w:val="18"/>
        <w:lang w:val="es-ES_tradnl"/>
      </w:rPr>
    </w:pPr>
  </w:p>
  <w:p w:rsidR="00FD01F9" w:rsidRDefault="00FD01F9">
    <w:pPr>
      <w:ind w:right="-59"/>
      <w:rPr>
        <w:rFonts w:ascii="Arial" w:hAnsi="Arial" w:cs="Arial"/>
        <w:bCs/>
        <w:i/>
        <w:iCs/>
        <w:sz w:val="18"/>
        <w:szCs w:val="18"/>
        <w:lang w:val="es-ES_tradnl"/>
      </w:rPr>
    </w:pPr>
  </w:p>
  <w:p w:rsidR="0055620F" w:rsidRDefault="0055620F">
    <w:pPr>
      <w:ind w:right="-59"/>
      <w:rPr>
        <w:rStyle w:val="Nmerodepgina"/>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AB5060">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AB5060">
      <w:rPr>
        <w:rStyle w:val="Nmerodepgina"/>
        <w:rFonts w:ascii="Arial" w:hAnsi="Arial" w:cs="Arial"/>
        <w:i/>
        <w:iCs/>
        <w:noProof/>
        <w:sz w:val="18"/>
      </w:rPr>
      <w:t>2</w:t>
    </w:r>
    <w:r w:rsidR="002615AF">
      <w:rPr>
        <w:rStyle w:val="Nmerodepgina"/>
        <w:rFonts w:ascii="Arial" w:hAnsi="Arial" w:cs="Arial"/>
        <w:i/>
        <w:iCs/>
        <w:sz w:val="18"/>
      </w:rPr>
      <w:fldChar w:fldCharType="end"/>
    </w:r>
  </w:p>
  <w:p w:rsidR="00FD01F9" w:rsidRDefault="00FD01F9">
    <w:pPr>
      <w:ind w:right="-59"/>
      <w:rPr>
        <w:rStyle w:val="Nmerodepgina"/>
        <w:rFonts w:ascii="Arial" w:hAnsi="Arial" w:cs="Arial"/>
        <w:i/>
        <w:iCs/>
        <w:sz w:val="18"/>
      </w:rPr>
    </w:pPr>
  </w:p>
  <w:p w:rsidR="00FD01F9" w:rsidRDefault="00FD01F9">
    <w:pPr>
      <w:ind w:right="-59"/>
      <w:rPr>
        <w:rFonts w:ascii="Arial" w:hAnsi="Arial" w:cs="Arial"/>
        <w:i/>
        <w:iCs/>
        <w:sz w:val="18"/>
      </w:rPr>
    </w:pP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F61380" w:rsidP="00F0009E">
    <w:pPr>
      <w:pStyle w:val="Encabezado"/>
    </w:pPr>
    <w:r>
      <w:rPr>
        <w:noProof/>
        <w:lang w:val="es-CO" w:eastAsia="es-CO"/>
      </w:rPr>
      <w:drawing>
        <wp:anchor distT="0" distB="0" distL="114300" distR="114300" simplePos="0" relativeHeight="251659264" behindDoc="0" locked="0" layoutInCell="1" allowOverlap="1" wp14:anchorId="1288D39C" wp14:editId="262AC9B0">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52881963" wp14:editId="4A42CA80">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6D33BC"/>
    <w:multiLevelType w:val="hybridMultilevel"/>
    <w:tmpl w:val="E990BB5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6BB1"/>
    <w:rsid w:val="00022DA5"/>
    <w:rsid w:val="00023885"/>
    <w:rsid w:val="00023F3D"/>
    <w:rsid w:val="0002714D"/>
    <w:rsid w:val="000346B3"/>
    <w:rsid w:val="0005120D"/>
    <w:rsid w:val="00066DAC"/>
    <w:rsid w:val="00067572"/>
    <w:rsid w:val="000711BD"/>
    <w:rsid w:val="0008527A"/>
    <w:rsid w:val="00086CE1"/>
    <w:rsid w:val="00094C60"/>
    <w:rsid w:val="000A03E8"/>
    <w:rsid w:val="000C6942"/>
    <w:rsid w:val="000C702E"/>
    <w:rsid w:val="000D611E"/>
    <w:rsid w:val="000E721C"/>
    <w:rsid w:val="000F450B"/>
    <w:rsid w:val="00102C65"/>
    <w:rsid w:val="00104DE2"/>
    <w:rsid w:val="00141D8D"/>
    <w:rsid w:val="00141EFC"/>
    <w:rsid w:val="001607FA"/>
    <w:rsid w:val="00170037"/>
    <w:rsid w:val="00191AC7"/>
    <w:rsid w:val="001A0F34"/>
    <w:rsid w:val="001A132A"/>
    <w:rsid w:val="001C154C"/>
    <w:rsid w:val="001C4E1E"/>
    <w:rsid w:val="001D1CA8"/>
    <w:rsid w:val="001E11A1"/>
    <w:rsid w:val="001E24F3"/>
    <w:rsid w:val="001E3115"/>
    <w:rsid w:val="001E41A6"/>
    <w:rsid w:val="00203D2A"/>
    <w:rsid w:val="00216808"/>
    <w:rsid w:val="00224401"/>
    <w:rsid w:val="00225411"/>
    <w:rsid w:val="0025010E"/>
    <w:rsid w:val="002574E8"/>
    <w:rsid w:val="002615AF"/>
    <w:rsid w:val="00272213"/>
    <w:rsid w:val="002803B6"/>
    <w:rsid w:val="00295012"/>
    <w:rsid w:val="002C26F3"/>
    <w:rsid w:val="002C7E4B"/>
    <w:rsid w:val="002D2962"/>
    <w:rsid w:val="002D5A20"/>
    <w:rsid w:val="002D7EAF"/>
    <w:rsid w:val="002E30EC"/>
    <w:rsid w:val="002F1AFA"/>
    <w:rsid w:val="002F2ADD"/>
    <w:rsid w:val="002F5747"/>
    <w:rsid w:val="002F63E6"/>
    <w:rsid w:val="00301EA4"/>
    <w:rsid w:val="00321A67"/>
    <w:rsid w:val="00332360"/>
    <w:rsid w:val="00342D35"/>
    <w:rsid w:val="00343CC8"/>
    <w:rsid w:val="00350EB1"/>
    <w:rsid w:val="003556C1"/>
    <w:rsid w:val="00361327"/>
    <w:rsid w:val="00364C0D"/>
    <w:rsid w:val="0037613F"/>
    <w:rsid w:val="00392639"/>
    <w:rsid w:val="0039497D"/>
    <w:rsid w:val="003A1B14"/>
    <w:rsid w:val="003B58B8"/>
    <w:rsid w:val="003B59A7"/>
    <w:rsid w:val="003B7D4B"/>
    <w:rsid w:val="003C6EBF"/>
    <w:rsid w:val="003E7351"/>
    <w:rsid w:val="00405902"/>
    <w:rsid w:val="00405B9A"/>
    <w:rsid w:val="004129CB"/>
    <w:rsid w:val="00413D73"/>
    <w:rsid w:val="00414FA9"/>
    <w:rsid w:val="0041774D"/>
    <w:rsid w:val="0042128B"/>
    <w:rsid w:val="0042178F"/>
    <w:rsid w:val="00432398"/>
    <w:rsid w:val="0045094E"/>
    <w:rsid w:val="00464988"/>
    <w:rsid w:val="00485CA8"/>
    <w:rsid w:val="004875D5"/>
    <w:rsid w:val="004B3BE9"/>
    <w:rsid w:val="004C3853"/>
    <w:rsid w:val="004C6393"/>
    <w:rsid w:val="004C75DA"/>
    <w:rsid w:val="004D3FA8"/>
    <w:rsid w:val="004D6DA3"/>
    <w:rsid w:val="004D75EA"/>
    <w:rsid w:val="004E184A"/>
    <w:rsid w:val="004F7721"/>
    <w:rsid w:val="005036DA"/>
    <w:rsid w:val="00515A07"/>
    <w:rsid w:val="00521F27"/>
    <w:rsid w:val="00522D5D"/>
    <w:rsid w:val="00535919"/>
    <w:rsid w:val="005425E1"/>
    <w:rsid w:val="00542F52"/>
    <w:rsid w:val="0055620F"/>
    <w:rsid w:val="00563A84"/>
    <w:rsid w:val="00563B8F"/>
    <w:rsid w:val="005646A1"/>
    <w:rsid w:val="00566DF8"/>
    <w:rsid w:val="0057195C"/>
    <w:rsid w:val="005764A2"/>
    <w:rsid w:val="00577132"/>
    <w:rsid w:val="0058080A"/>
    <w:rsid w:val="00583992"/>
    <w:rsid w:val="00585520"/>
    <w:rsid w:val="00586066"/>
    <w:rsid w:val="00591C97"/>
    <w:rsid w:val="005926C4"/>
    <w:rsid w:val="00594068"/>
    <w:rsid w:val="005941CA"/>
    <w:rsid w:val="00595746"/>
    <w:rsid w:val="00595BDE"/>
    <w:rsid w:val="005968AB"/>
    <w:rsid w:val="005A11FF"/>
    <w:rsid w:val="005A668B"/>
    <w:rsid w:val="005B1D65"/>
    <w:rsid w:val="005D3C87"/>
    <w:rsid w:val="005E3FF8"/>
    <w:rsid w:val="00601B4E"/>
    <w:rsid w:val="00613F74"/>
    <w:rsid w:val="00615EB7"/>
    <w:rsid w:val="00621AD1"/>
    <w:rsid w:val="00622615"/>
    <w:rsid w:val="006269EE"/>
    <w:rsid w:val="00632C2E"/>
    <w:rsid w:val="006443A6"/>
    <w:rsid w:val="00655DC5"/>
    <w:rsid w:val="00657A42"/>
    <w:rsid w:val="0069079E"/>
    <w:rsid w:val="00690BC2"/>
    <w:rsid w:val="0069420B"/>
    <w:rsid w:val="006A5C6D"/>
    <w:rsid w:val="006B1191"/>
    <w:rsid w:val="006D2713"/>
    <w:rsid w:val="006E3F55"/>
    <w:rsid w:val="006E4F11"/>
    <w:rsid w:val="006F4ED9"/>
    <w:rsid w:val="006F6D4C"/>
    <w:rsid w:val="00701B77"/>
    <w:rsid w:val="00715268"/>
    <w:rsid w:val="00716494"/>
    <w:rsid w:val="007229C0"/>
    <w:rsid w:val="0073007C"/>
    <w:rsid w:val="00736766"/>
    <w:rsid w:val="00736810"/>
    <w:rsid w:val="00750220"/>
    <w:rsid w:val="00752CE3"/>
    <w:rsid w:val="0075310F"/>
    <w:rsid w:val="00753149"/>
    <w:rsid w:val="00765505"/>
    <w:rsid w:val="0077711B"/>
    <w:rsid w:val="00782523"/>
    <w:rsid w:val="00786A9F"/>
    <w:rsid w:val="007909C2"/>
    <w:rsid w:val="00793AA6"/>
    <w:rsid w:val="00795784"/>
    <w:rsid w:val="007C316D"/>
    <w:rsid w:val="007D0C60"/>
    <w:rsid w:val="007D1422"/>
    <w:rsid w:val="007E0BC1"/>
    <w:rsid w:val="007F283B"/>
    <w:rsid w:val="0080596D"/>
    <w:rsid w:val="0081117C"/>
    <w:rsid w:val="008175D5"/>
    <w:rsid w:val="00826FC2"/>
    <w:rsid w:val="008274A3"/>
    <w:rsid w:val="0083052C"/>
    <w:rsid w:val="0083080A"/>
    <w:rsid w:val="00833F0F"/>
    <w:rsid w:val="00837A4B"/>
    <w:rsid w:val="00857B73"/>
    <w:rsid w:val="008614A6"/>
    <w:rsid w:val="00861717"/>
    <w:rsid w:val="008667EA"/>
    <w:rsid w:val="00871CC6"/>
    <w:rsid w:val="00872E4D"/>
    <w:rsid w:val="008A5E5C"/>
    <w:rsid w:val="008B5D92"/>
    <w:rsid w:val="008D499A"/>
    <w:rsid w:val="008E6426"/>
    <w:rsid w:val="009229C8"/>
    <w:rsid w:val="0092484B"/>
    <w:rsid w:val="00947104"/>
    <w:rsid w:val="00967D2B"/>
    <w:rsid w:val="009736F5"/>
    <w:rsid w:val="00974DC7"/>
    <w:rsid w:val="00977023"/>
    <w:rsid w:val="00977D3D"/>
    <w:rsid w:val="00984E42"/>
    <w:rsid w:val="00985997"/>
    <w:rsid w:val="00991F7E"/>
    <w:rsid w:val="009B260B"/>
    <w:rsid w:val="009C7AD2"/>
    <w:rsid w:val="009D35BA"/>
    <w:rsid w:val="00A07B1E"/>
    <w:rsid w:val="00A17822"/>
    <w:rsid w:val="00A27376"/>
    <w:rsid w:val="00A32339"/>
    <w:rsid w:val="00A430FB"/>
    <w:rsid w:val="00A6170C"/>
    <w:rsid w:val="00A7598F"/>
    <w:rsid w:val="00A759A7"/>
    <w:rsid w:val="00A83CB2"/>
    <w:rsid w:val="00A842D3"/>
    <w:rsid w:val="00A8754F"/>
    <w:rsid w:val="00A90EBC"/>
    <w:rsid w:val="00AA1A45"/>
    <w:rsid w:val="00AB5060"/>
    <w:rsid w:val="00AC77AA"/>
    <w:rsid w:val="00AD2462"/>
    <w:rsid w:val="00AD29DE"/>
    <w:rsid w:val="00AD5645"/>
    <w:rsid w:val="00B00B1A"/>
    <w:rsid w:val="00B029C6"/>
    <w:rsid w:val="00B221D1"/>
    <w:rsid w:val="00B35909"/>
    <w:rsid w:val="00B37721"/>
    <w:rsid w:val="00B4336D"/>
    <w:rsid w:val="00B518E1"/>
    <w:rsid w:val="00B51B9B"/>
    <w:rsid w:val="00B86476"/>
    <w:rsid w:val="00BA36D4"/>
    <w:rsid w:val="00BB49F8"/>
    <w:rsid w:val="00BD6B7C"/>
    <w:rsid w:val="00BE2ABF"/>
    <w:rsid w:val="00BF374D"/>
    <w:rsid w:val="00C01BEB"/>
    <w:rsid w:val="00C26AC7"/>
    <w:rsid w:val="00C35154"/>
    <w:rsid w:val="00C400BF"/>
    <w:rsid w:val="00C412AF"/>
    <w:rsid w:val="00C5158F"/>
    <w:rsid w:val="00C65221"/>
    <w:rsid w:val="00C75214"/>
    <w:rsid w:val="00C8145A"/>
    <w:rsid w:val="00C8402D"/>
    <w:rsid w:val="00C909E7"/>
    <w:rsid w:val="00C953B6"/>
    <w:rsid w:val="00CA6673"/>
    <w:rsid w:val="00CC37EB"/>
    <w:rsid w:val="00CC5362"/>
    <w:rsid w:val="00CD7B8B"/>
    <w:rsid w:val="00CE7C48"/>
    <w:rsid w:val="00CF1F9F"/>
    <w:rsid w:val="00D1145F"/>
    <w:rsid w:val="00D114D5"/>
    <w:rsid w:val="00D14594"/>
    <w:rsid w:val="00D147D9"/>
    <w:rsid w:val="00D42666"/>
    <w:rsid w:val="00D43B0D"/>
    <w:rsid w:val="00D522F7"/>
    <w:rsid w:val="00D5514D"/>
    <w:rsid w:val="00D6416F"/>
    <w:rsid w:val="00D86694"/>
    <w:rsid w:val="00D876C8"/>
    <w:rsid w:val="00D970EE"/>
    <w:rsid w:val="00DC4DC6"/>
    <w:rsid w:val="00DE00B7"/>
    <w:rsid w:val="00DE5510"/>
    <w:rsid w:val="00DF270B"/>
    <w:rsid w:val="00E159A7"/>
    <w:rsid w:val="00E2520A"/>
    <w:rsid w:val="00E35FB2"/>
    <w:rsid w:val="00E541E9"/>
    <w:rsid w:val="00E6712C"/>
    <w:rsid w:val="00E84AA5"/>
    <w:rsid w:val="00E8675A"/>
    <w:rsid w:val="00E93864"/>
    <w:rsid w:val="00EB7B4B"/>
    <w:rsid w:val="00EC3819"/>
    <w:rsid w:val="00ED168B"/>
    <w:rsid w:val="00ED2043"/>
    <w:rsid w:val="00EE59CE"/>
    <w:rsid w:val="00EF27C5"/>
    <w:rsid w:val="00F0009E"/>
    <w:rsid w:val="00F05857"/>
    <w:rsid w:val="00F31F3F"/>
    <w:rsid w:val="00F45326"/>
    <w:rsid w:val="00F47A0E"/>
    <w:rsid w:val="00F61380"/>
    <w:rsid w:val="00F61643"/>
    <w:rsid w:val="00F647B2"/>
    <w:rsid w:val="00F66BA2"/>
    <w:rsid w:val="00F8315C"/>
    <w:rsid w:val="00F832DB"/>
    <w:rsid w:val="00F86F7F"/>
    <w:rsid w:val="00FC27AB"/>
    <w:rsid w:val="00FC5DA2"/>
    <w:rsid w:val="00FD01F9"/>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 w:type="paragraph" w:styleId="Textoindependiente">
    <w:name w:val="Body Text"/>
    <w:basedOn w:val="Normal"/>
    <w:link w:val="TextoindependienteCar"/>
    <w:rsid w:val="00414FA9"/>
    <w:pPr>
      <w:spacing w:after="120"/>
    </w:pPr>
  </w:style>
  <w:style w:type="character" w:customStyle="1" w:styleId="TextoindependienteCar">
    <w:name w:val="Texto independiente Car"/>
    <w:basedOn w:val="Fuentedeprrafopredeter"/>
    <w:link w:val="Textoindependiente"/>
    <w:rsid w:val="00414FA9"/>
    <w:rPr>
      <w:sz w:val="24"/>
      <w:szCs w:val="24"/>
      <w:lang w:val="es-ES" w:eastAsia="es-ES"/>
    </w:rPr>
  </w:style>
  <w:style w:type="character" w:customStyle="1" w:styleId="textonavy1">
    <w:name w:val="texto_navy1"/>
    <w:basedOn w:val="Fuentedeprrafopredeter"/>
    <w:rsid w:val="00414FA9"/>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 w:type="paragraph" w:styleId="Textoindependiente">
    <w:name w:val="Body Text"/>
    <w:basedOn w:val="Normal"/>
    <w:link w:val="TextoindependienteCar"/>
    <w:rsid w:val="00414FA9"/>
    <w:pPr>
      <w:spacing w:after="120"/>
    </w:pPr>
  </w:style>
  <w:style w:type="character" w:customStyle="1" w:styleId="TextoindependienteCar">
    <w:name w:val="Texto independiente Car"/>
    <w:basedOn w:val="Fuentedeprrafopredeter"/>
    <w:link w:val="Textoindependiente"/>
    <w:rsid w:val="00414FA9"/>
    <w:rPr>
      <w:sz w:val="24"/>
      <w:szCs w:val="24"/>
      <w:lang w:val="es-ES" w:eastAsia="es-ES"/>
    </w:rPr>
  </w:style>
  <w:style w:type="character" w:customStyle="1" w:styleId="textonavy1">
    <w:name w:val="texto_navy1"/>
    <w:basedOn w:val="Fuentedeprrafopredeter"/>
    <w:rsid w:val="00414FA9"/>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11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0114-794B-42F6-9814-1417C5ED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6</cp:revision>
  <cp:lastPrinted>2010-12-16T16:11:00Z</cp:lastPrinted>
  <dcterms:created xsi:type="dcterms:W3CDTF">2013-04-22T19:15:00Z</dcterms:created>
  <dcterms:modified xsi:type="dcterms:W3CDTF">2013-09-04T21:07:00Z</dcterms:modified>
</cp:coreProperties>
</file>